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B874" w14:textId="4A6FC5C1" w:rsidR="00E50E42" w:rsidRDefault="002C5A24" w:rsidP="00256CDE">
      <w:pPr>
        <w:pStyle w:val="Heading1"/>
        <w:jc w:val="center"/>
        <w:rPr>
          <w:rFonts w:ascii="Times New Roman" w:hAnsi="Times New Roman" w:cs="Times New Roman"/>
          <w:b/>
          <w:color w:val="auto"/>
          <w:sz w:val="28"/>
          <w:szCs w:val="20"/>
        </w:rPr>
      </w:pPr>
      <w:r>
        <w:rPr>
          <w:rFonts w:ascii="AppleSystemUIFontBold" w:hAnsi="AppleSystemUIFontBold" w:cs="AppleSystemUIFontBold"/>
          <w:b/>
          <w:bCs/>
          <w:noProof/>
          <w:sz w:val="34"/>
          <w:szCs w:val="34"/>
        </w:rPr>
        <w:drawing>
          <wp:anchor distT="0" distB="0" distL="114300" distR="114300" simplePos="0" relativeHeight="251658240" behindDoc="0" locked="0" layoutInCell="1" allowOverlap="1" wp14:anchorId="27D82383" wp14:editId="1BC752AF">
            <wp:simplePos x="0" y="0"/>
            <wp:positionH relativeFrom="column">
              <wp:posOffset>8255</wp:posOffset>
            </wp:positionH>
            <wp:positionV relativeFrom="paragraph">
              <wp:posOffset>2540</wp:posOffset>
            </wp:positionV>
            <wp:extent cx="1490980" cy="524510"/>
            <wp:effectExtent l="0" t="0" r="0" b="8890"/>
            <wp:wrapTopAndBottom/>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980" cy="524510"/>
                    </a:xfrm>
                    <a:prstGeom prst="rect">
                      <a:avLst/>
                    </a:prstGeom>
                  </pic:spPr>
                </pic:pic>
              </a:graphicData>
            </a:graphic>
          </wp:anchor>
        </w:drawing>
      </w:r>
      <w:r w:rsidR="00C45BC3" w:rsidRPr="00EB3884">
        <w:rPr>
          <w:rFonts w:ascii="Times New Roman" w:hAnsi="Times New Roman" w:cs="Times New Roman"/>
          <w:b/>
          <w:color w:val="auto"/>
          <w:sz w:val="28"/>
          <w:szCs w:val="20"/>
        </w:rPr>
        <w:t>Human</w:t>
      </w:r>
      <w:r w:rsidR="00AA5267">
        <w:rPr>
          <w:rFonts w:ascii="Times New Roman" w:hAnsi="Times New Roman" w:cs="Times New Roman"/>
          <w:b/>
          <w:color w:val="auto"/>
          <w:sz w:val="28"/>
          <w:szCs w:val="20"/>
        </w:rPr>
        <w:t xml:space="preserve"> Rights Workshop 2021</w:t>
      </w:r>
    </w:p>
    <w:p w14:paraId="0C9C84AC" w14:textId="77777777" w:rsidR="00AA5267" w:rsidRPr="00AA5267" w:rsidRDefault="00AA5267" w:rsidP="00AA5267"/>
    <w:p w14:paraId="45AA1119" w14:textId="173E98CE" w:rsidR="001E2D8A" w:rsidRPr="00AA5267" w:rsidRDefault="002039E0" w:rsidP="002039E0">
      <w:pPr>
        <w:jc w:val="both"/>
        <w:rPr>
          <w:rFonts w:ascii="Times New Roman" w:hAnsi="Times New Roman" w:cs="Times New Roman"/>
          <w:b/>
          <w:sz w:val="24"/>
        </w:rPr>
      </w:pPr>
      <w:r w:rsidRPr="00AA5267">
        <w:rPr>
          <w:rStyle w:val="IntenseEmphasis"/>
          <w:rFonts w:ascii="Times New Roman" w:hAnsi="Times New Roman" w:cs="Times New Roman"/>
          <w:color w:val="auto"/>
          <w:sz w:val="24"/>
        </w:rPr>
        <w:t>Background</w:t>
      </w:r>
    </w:p>
    <w:p w14:paraId="77D1CBB8" w14:textId="7446A72F" w:rsidR="00760063" w:rsidRPr="00EB3884" w:rsidRDefault="00163968" w:rsidP="00760063">
      <w:pPr>
        <w:jc w:val="both"/>
        <w:rPr>
          <w:rFonts w:ascii="Times New Roman" w:hAnsi="Times New Roman" w:cs="Times New Roman"/>
          <w:szCs w:val="20"/>
        </w:rPr>
      </w:pPr>
      <w:r w:rsidRPr="00EB3884">
        <w:rPr>
          <w:rFonts w:ascii="Times New Roman" w:hAnsi="Times New Roman" w:cs="Times New Roman"/>
          <w:szCs w:val="20"/>
        </w:rPr>
        <w:t>The Hungarian Human Rights Foundation (HHRF)</w:t>
      </w:r>
      <w:r w:rsidR="00755E50" w:rsidRPr="00EB3884">
        <w:rPr>
          <w:rFonts w:ascii="Times New Roman" w:hAnsi="Times New Roman" w:cs="Times New Roman"/>
          <w:szCs w:val="20"/>
        </w:rPr>
        <w:t>,</w:t>
      </w:r>
      <w:r w:rsidR="001E2D8A" w:rsidRPr="00EB3884">
        <w:rPr>
          <w:rFonts w:ascii="Times New Roman" w:hAnsi="Times New Roman" w:cs="Times New Roman"/>
          <w:szCs w:val="20"/>
        </w:rPr>
        <w:t xml:space="preserve"> </w:t>
      </w:r>
      <w:r w:rsidRPr="00EB3884">
        <w:rPr>
          <w:rFonts w:ascii="Times New Roman" w:hAnsi="Times New Roman" w:cs="Times New Roman"/>
          <w:szCs w:val="20"/>
        </w:rPr>
        <w:t>in</w:t>
      </w:r>
      <w:r w:rsidR="00755E50" w:rsidRPr="00EB3884">
        <w:rPr>
          <w:rFonts w:ascii="Times New Roman" w:hAnsi="Times New Roman" w:cs="Times New Roman"/>
          <w:szCs w:val="20"/>
        </w:rPr>
        <w:t xml:space="preserve"> </w:t>
      </w:r>
      <w:r w:rsidR="00AA1177" w:rsidRPr="00EB3884">
        <w:rPr>
          <w:rFonts w:ascii="Times New Roman" w:hAnsi="Times New Roman" w:cs="Times New Roman"/>
          <w:szCs w:val="20"/>
        </w:rPr>
        <w:t xml:space="preserve">partnership </w:t>
      </w:r>
      <w:r w:rsidR="00755E50" w:rsidRPr="00EB3884">
        <w:rPr>
          <w:rFonts w:ascii="Times New Roman" w:hAnsi="Times New Roman" w:cs="Times New Roman"/>
          <w:szCs w:val="20"/>
        </w:rPr>
        <w:t xml:space="preserve">with </w:t>
      </w:r>
      <w:r w:rsidR="00760063" w:rsidRPr="00EB3884">
        <w:rPr>
          <w:rFonts w:ascii="Times New Roman" w:hAnsi="Times New Roman" w:cs="Times New Roman"/>
          <w:szCs w:val="20"/>
        </w:rPr>
        <w:t xml:space="preserve">organizations in the Carpathian </w:t>
      </w:r>
      <w:r w:rsidR="0049551C" w:rsidRPr="00EB3884">
        <w:rPr>
          <w:rFonts w:ascii="Times New Roman" w:hAnsi="Times New Roman" w:cs="Times New Roman"/>
          <w:szCs w:val="20"/>
        </w:rPr>
        <w:t>B</w:t>
      </w:r>
      <w:r w:rsidR="00760063" w:rsidRPr="00EB3884">
        <w:rPr>
          <w:rFonts w:ascii="Times New Roman" w:hAnsi="Times New Roman" w:cs="Times New Roman"/>
          <w:szCs w:val="20"/>
        </w:rPr>
        <w:t>asin</w:t>
      </w:r>
      <w:r w:rsidR="00755E50" w:rsidRPr="00EB3884">
        <w:rPr>
          <w:rFonts w:ascii="Times New Roman" w:hAnsi="Times New Roman" w:cs="Times New Roman"/>
          <w:szCs w:val="20"/>
        </w:rPr>
        <w:t>,</w:t>
      </w:r>
      <w:r w:rsidR="00760063" w:rsidRPr="00EB3884">
        <w:rPr>
          <w:rFonts w:ascii="Times New Roman" w:hAnsi="Times New Roman" w:cs="Times New Roman"/>
          <w:szCs w:val="20"/>
        </w:rPr>
        <w:t xml:space="preserve"> </w:t>
      </w:r>
      <w:r w:rsidR="00755E50" w:rsidRPr="00EB3884">
        <w:rPr>
          <w:rFonts w:ascii="Times New Roman" w:hAnsi="Times New Roman" w:cs="Times New Roman"/>
          <w:szCs w:val="20"/>
        </w:rPr>
        <w:t xml:space="preserve">has </w:t>
      </w:r>
      <w:r w:rsidR="00760063" w:rsidRPr="00EB3884">
        <w:rPr>
          <w:rFonts w:ascii="Times New Roman" w:hAnsi="Times New Roman" w:cs="Times New Roman"/>
          <w:szCs w:val="20"/>
        </w:rPr>
        <w:t xml:space="preserve">decided to </w:t>
      </w:r>
      <w:r w:rsidR="00755E50" w:rsidRPr="00EB3884">
        <w:rPr>
          <w:rFonts w:ascii="Times New Roman" w:hAnsi="Times New Roman" w:cs="Times New Roman"/>
          <w:szCs w:val="20"/>
        </w:rPr>
        <w:t xml:space="preserve">relaunch its </w:t>
      </w:r>
      <w:r w:rsidR="00760063" w:rsidRPr="00EB3884">
        <w:rPr>
          <w:rFonts w:ascii="Times New Roman" w:hAnsi="Times New Roman" w:cs="Times New Roman"/>
          <w:szCs w:val="20"/>
        </w:rPr>
        <w:t>Human Rights Workshop series to support the training of human rights activists.</w:t>
      </w:r>
    </w:p>
    <w:p w14:paraId="46815A10" w14:textId="6A0709A3" w:rsidR="00755E50" w:rsidRPr="00EB3884" w:rsidRDefault="00755E50" w:rsidP="00755E50">
      <w:pPr>
        <w:jc w:val="both"/>
        <w:rPr>
          <w:rFonts w:ascii="Times New Roman" w:hAnsi="Times New Roman" w:cs="Times New Roman"/>
          <w:szCs w:val="20"/>
        </w:rPr>
      </w:pPr>
      <w:r w:rsidRPr="00EB3884">
        <w:rPr>
          <w:rFonts w:ascii="Times New Roman" w:hAnsi="Times New Roman" w:cs="Times New Roman"/>
          <w:szCs w:val="20"/>
        </w:rPr>
        <w:t xml:space="preserve">HHRF is looking for enthusiastic individuals who are willing to contribute to the difficult but unique work that serves to protect </w:t>
      </w:r>
      <w:r w:rsidR="00AA1177" w:rsidRPr="00EB3884">
        <w:rPr>
          <w:rFonts w:ascii="Times New Roman" w:hAnsi="Times New Roman" w:cs="Times New Roman"/>
          <w:szCs w:val="20"/>
        </w:rPr>
        <w:t>the human right</w:t>
      </w:r>
      <w:r w:rsidR="00F5749E" w:rsidRPr="00EB3884">
        <w:rPr>
          <w:rFonts w:ascii="Times New Roman" w:hAnsi="Times New Roman" w:cs="Times New Roman"/>
          <w:szCs w:val="20"/>
        </w:rPr>
        <w:t>s of ethnic Hungarian minorities</w:t>
      </w:r>
      <w:r w:rsidRPr="00EB3884">
        <w:rPr>
          <w:rFonts w:ascii="Times New Roman" w:hAnsi="Times New Roman" w:cs="Times New Roman"/>
          <w:szCs w:val="20"/>
        </w:rPr>
        <w:t>. We firmly believe that people who care deeply about the rights of Hungarian minorities and the protection of Hungarian cultural identity can spark real change.</w:t>
      </w:r>
    </w:p>
    <w:p w14:paraId="6B68FA57" w14:textId="77777777" w:rsidR="00755E50" w:rsidRPr="00EB3884" w:rsidRDefault="00755E50" w:rsidP="00755E50">
      <w:pPr>
        <w:jc w:val="both"/>
        <w:rPr>
          <w:rFonts w:ascii="Times New Roman" w:hAnsi="Times New Roman" w:cs="Times New Roman"/>
          <w:szCs w:val="20"/>
        </w:rPr>
      </w:pPr>
      <w:r w:rsidRPr="00EB3884">
        <w:rPr>
          <w:rFonts w:ascii="Times New Roman" w:hAnsi="Times New Roman" w:cs="Times New Roman"/>
          <w:szCs w:val="20"/>
        </w:rPr>
        <w:t>Whether you are looking for a one-time project, weekly opportunities, an unpaid internship in any of our three locations, or can help out remotely: you are in the right place.</w:t>
      </w:r>
    </w:p>
    <w:p w14:paraId="3558D657" w14:textId="5E6CAB18" w:rsidR="00760063" w:rsidRPr="00EB3884" w:rsidRDefault="00B30EC5" w:rsidP="00760063">
      <w:pPr>
        <w:jc w:val="both"/>
        <w:rPr>
          <w:rFonts w:ascii="Times New Roman" w:hAnsi="Times New Roman" w:cs="Times New Roman"/>
          <w:szCs w:val="20"/>
        </w:rPr>
      </w:pPr>
      <w:r>
        <w:rPr>
          <w:rFonts w:ascii="Times New Roman" w:hAnsi="Times New Roman" w:cs="Times New Roman"/>
          <w:szCs w:val="20"/>
        </w:rPr>
        <w:t>Each participant in the 2021</w:t>
      </w:r>
      <w:r w:rsidR="00E9500B" w:rsidRPr="00EB3884">
        <w:rPr>
          <w:rFonts w:ascii="Times New Roman" w:hAnsi="Times New Roman" w:cs="Times New Roman"/>
          <w:szCs w:val="20"/>
        </w:rPr>
        <w:t xml:space="preserve"> Human Rights Workshop will attend two of the following three sessions, based on their geographic location:</w:t>
      </w:r>
    </w:p>
    <w:p w14:paraId="2C238F77" w14:textId="2B09A30F" w:rsidR="00760063" w:rsidRPr="00EB3884" w:rsidRDefault="00760063" w:rsidP="00760063">
      <w:pPr>
        <w:ind w:left="360"/>
        <w:jc w:val="both"/>
        <w:rPr>
          <w:rFonts w:ascii="Times New Roman" w:hAnsi="Times New Roman" w:cs="Times New Roman"/>
          <w:szCs w:val="20"/>
        </w:rPr>
      </w:pPr>
      <w:r w:rsidRPr="00EB3884">
        <w:rPr>
          <w:rFonts w:ascii="Times New Roman" w:hAnsi="Times New Roman" w:cs="Times New Roman"/>
          <w:szCs w:val="20"/>
        </w:rPr>
        <w:t xml:space="preserve">Session 1: Participants from the Carpathian </w:t>
      </w:r>
      <w:r w:rsidR="0049551C" w:rsidRPr="00EB3884">
        <w:rPr>
          <w:rFonts w:ascii="Times New Roman" w:hAnsi="Times New Roman" w:cs="Times New Roman"/>
          <w:szCs w:val="20"/>
        </w:rPr>
        <w:t>B</w:t>
      </w:r>
      <w:r w:rsidRPr="00EB3884">
        <w:rPr>
          <w:rFonts w:ascii="Times New Roman" w:hAnsi="Times New Roman" w:cs="Times New Roman"/>
          <w:szCs w:val="20"/>
        </w:rPr>
        <w:t xml:space="preserve">asin </w:t>
      </w:r>
    </w:p>
    <w:p w14:paraId="6B43831F" w14:textId="77777777" w:rsidR="00760063" w:rsidRPr="00EB3884" w:rsidRDefault="00760063" w:rsidP="00760063">
      <w:pPr>
        <w:ind w:left="360"/>
        <w:jc w:val="both"/>
        <w:rPr>
          <w:rFonts w:ascii="Times New Roman" w:hAnsi="Times New Roman" w:cs="Times New Roman"/>
          <w:szCs w:val="20"/>
        </w:rPr>
      </w:pPr>
      <w:r w:rsidRPr="00EB3884">
        <w:rPr>
          <w:rFonts w:ascii="Times New Roman" w:hAnsi="Times New Roman" w:cs="Times New Roman"/>
          <w:szCs w:val="20"/>
        </w:rPr>
        <w:t>Session 2: Participants from the U.S.</w:t>
      </w:r>
    </w:p>
    <w:p w14:paraId="180A33A0" w14:textId="77777777" w:rsidR="00760063" w:rsidRPr="00EB3884" w:rsidRDefault="00760063" w:rsidP="00760063">
      <w:pPr>
        <w:ind w:left="360"/>
        <w:jc w:val="both"/>
        <w:rPr>
          <w:rFonts w:ascii="Times New Roman" w:hAnsi="Times New Roman" w:cs="Times New Roman"/>
          <w:szCs w:val="20"/>
        </w:rPr>
      </w:pPr>
      <w:r w:rsidRPr="00EB3884">
        <w:rPr>
          <w:rFonts w:ascii="Times New Roman" w:hAnsi="Times New Roman" w:cs="Times New Roman"/>
          <w:szCs w:val="20"/>
        </w:rPr>
        <w:t>Session 3: Joint session for all participants</w:t>
      </w:r>
    </w:p>
    <w:p w14:paraId="5FD8F214" w14:textId="77777777" w:rsidR="00760063" w:rsidRPr="00AA5267" w:rsidRDefault="00760063" w:rsidP="0028342B">
      <w:pPr>
        <w:jc w:val="both"/>
        <w:rPr>
          <w:rStyle w:val="IntenseEmphasis"/>
          <w:rFonts w:ascii="Times New Roman" w:hAnsi="Times New Roman" w:cs="Times New Roman"/>
          <w:color w:val="auto"/>
          <w:sz w:val="24"/>
        </w:rPr>
      </w:pPr>
      <w:r w:rsidRPr="00AA5267">
        <w:rPr>
          <w:rStyle w:val="IntenseEmphasis"/>
          <w:rFonts w:ascii="Times New Roman" w:hAnsi="Times New Roman" w:cs="Times New Roman"/>
          <w:color w:val="auto"/>
          <w:sz w:val="24"/>
        </w:rPr>
        <w:t>Who is HHRF?</w:t>
      </w:r>
    </w:p>
    <w:p w14:paraId="20CBD3E4" w14:textId="5236A13F" w:rsidR="0028342B" w:rsidRPr="00EB3884" w:rsidRDefault="001743D6" w:rsidP="0028342B">
      <w:pPr>
        <w:jc w:val="both"/>
        <w:rPr>
          <w:rFonts w:ascii="Times New Roman" w:hAnsi="Times New Roman" w:cs="Times New Roman"/>
          <w:szCs w:val="20"/>
        </w:rPr>
      </w:pPr>
      <w:r w:rsidRPr="00EB3884">
        <w:rPr>
          <w:rFonts w:ascii="Times New Roman" w:hAnsi="Times New Roman" w:cs="Times New Roman"/>
          <w:szCs w:val="20"/>
        </w:rPr>
        <w:t>F</w:t>
      </w:r>
      <w:r w:rsidR="0028342B" w:rsidRPr="00EB3884">
        <w:rPr>
          <w:rFonts w:ascii="Times New Roman" w:hAnsi="Times New Roman" w:cs="Times New Roman"/>
          <w:szCs w:val="20"/>
        </w:rPr>
        <w:t xml:space="preserve">ounded </w:t>
      </w:r>
      <w:r w:rsidR="00930C4E" w:rsidRPr="00EB3884">
        <w:rPr>
          <w:rFonts w:ascii="Times New Roman" w:hAnsi="Times New Roman" w:cs="Times New Roman"/>
          <w:szCs w:val="20"/>
        </w:rPr>
        <w:t xml:space="preserve">in </w:t>
      </w:r>
      <w:r w:rsidR="00AA1177" w:rsidRPr="00EB3884">
        <w:rPr>
          <w:rFonts w:ascii="Times New Roman" w:hAnsi="Times New Roman" w:cs="Times New Roman"/>
          <w:szCs w:val="20"/>
        </w:rPr>
        <w:t xml:space="preserve">1976 in </w:t>
      </w:r>
      <w:r w:rsidR="00930C4E" w:rsidRPr="00EB3884">
        <w:rPr>
          <w:rFonts w:ascii="Times New Roman" w:hAnsi="Times New Roman" w:cs="Times New Roman"/>
          <w:szCs w:val="20"/>
        </w:rPr>
        <w:t xml:space="preserve">New York </w:t>
      </w:r>
      <w:r w:rsidR="0028342B" w:rsidRPr="00EB3884">
        <w:rPr>
          <w:rFonts w:ascii="Times New Roman" w:hAnsi="Times New Roman" w:cs="Times New Roman"/>
          <w:szCs w:val="20"/>
        </w:rPr>
        <w:t xml:space="preserve">as the Committee for Human Rights in Rumania, the Hungarian Human Rights Foundation </w:t>
      </w:r>
      <w:r w:rsidR="00AA1177" w:rsidRPr="00EB3884">
        <w:rPr>
          <w:rFonts w:ascii="Times New Roman" w:hAnsi="Times New Roman" w:cs="Times New Roman"/>
          <w:szCs w:val="20"/>
        </w:rPr>
        <w:t>advocates for an</w:t>
      </w:r>
      <w:r w:rsidR="0049551C" w:rsidRPr="00EB3884">
        <w:rPr>
          <w:rFonts w:ascii="Times New Roman" w:hAnsi="Times New Roman" w:cs="Times New Roman"/>
          <w:szCs w:val="20"/>
        </w:rPr>
        <w:t>d</w:t>
      </w:r>
      <w:r w:rsidR="00AA1177" w:rsidRPr="00EB3884">
        <w:rPr>
          <w:rFonts w:ascii="Times New Roman" w:hAnsi="Times New Roman" w:cs="Times New Roman"/>
          <w:szCs w:val="20"/>
        </w:rPr>
        <w:t xml:space="preserve"> </w:t>
      </w:r>
      <w:r w:rsidR="0028342B" w:rsidRPr="00EB3884">
        <w:rPr>
          <w:rFonts w:ascii="Times New Roman" w:hAnsi="Times New Roman" w:cs="Times New Roman"/>
          <w:szCs w:val="20"/>
        </w:rPr>
        <w:t>monitors the human rights</w:t>
      </w:r>
      <w:r w:rsidR="0028342B" w:rsidRPr="00EB3884">
        <w:rPr>
          <w:rFonts w:ascii="Times New Roman" w:hAnsi="Times New Roman" w:cs="Times New Roman"/>
          <w:strike/>
          <w:szCs w:val="20"/>
        </w:rPr>
        <w:t xml:space="preserve"> </w:t>
      </w:r>
      <w:r w:rsidR="0028342B" w:rsidRPr="00EB3884">
        <w:rPr>
          <w:rFonts w:ascii="Times New Roman" w:hAnsi="Times New Roman" w:cs="Times New Roman"/>
          <w:szCs w:val="20"/>
        </w:rPr>
        <w:t>of 2.5 million ethnic Hungarians who live as minorities in Croatia, Romania, Serbia, Slovenia, Slovakia and Ukraine, and who collectively comprise the largest national minority in Central Europe.</w:t>
      </w:r>
    </w:p>
    <w:p w14:paraId="468C9783" w14:textId="449F5E43" w:rsidR="00B21786" w:rsidRPr="00EB3884" w:rsidRDefault="00B21786" w:rsidP="0028342B">
      <w:pPr>
        <w:jc w:val="both"/>
        <w:rPr>
          <w:rFonts w:ascii="Times New Roman" w:hAnsi="Times New Roman" w:cs="Times New Roman"/>
          <w:szCs w:val="20"/>
        </w:rPr>
      </w:pPr>
      <w:r w:rsidRPr="00EB3884">
        <w:rPr>
          <w:rFonts w:ascii="Times New Roman" w:hAnsi="Times New Roman" w:cs="Times New Roman"/>
          <w:szCs w:val="20"/>
        </w:rPr>
        <w:t>HHRF is a private, independent, not-for-profit</w:t>
      </w:r>
      <w:r w:rsidR="008F70CD" w:rsidRPr="00EB3884">
        <w:rPr>
          <w:rFonts w:ascii="Times New Roman" w:hAnsi="Times New Roman" w:cs="Times New Roman"/>
          <w:szCs w:val="20"/>
        </w:rPr>
        <w:t xml:space="preserve"> </w:t>
      </w:r>
      <w:r w:rsidR="00A749B8" w:rsidRPr="00EB3884">
        <w:rPr>
          <w:rFonts w:ascii="Times New Roman" w:hAnsi="Times New Roman" w:cs="Times New Roman"/>
          <w:szCs w:val="20"/>
        </w:rPr>
        <w:t xml:space="preserve">which operates </w:t>
      </w:r>
      <w:r w:rsidRPr="00EB3884">
        <w:rPr>
          <w:rFonts w:ascii="Times New Roman" w:hAnsi="Times New Roman" w:cs="Times New Roman"/>
          <w:szCs w:val="20"/>
        </w:rPr>
        <w:t>from its New York headquarters and maintains offices in Budapest and Kolozsvár (Cluj</w:t>
      </w:r>
      <w:r w:rsidR="0049551C" w:rsidRPr="00EB3884">
        <w:rPr>
          <w:rFonts w:ascii="Times New Roman" w:hAnsi="Times New Roman" w:cs="Times New Roman"/>
          <w:szCs w:val="20"/>
        </w:rPr>
        <w:t>-Napoca</w:t>
      </w:r>
      <w:r w:rsidRPr="00EB3884">
        <w:rPr>
          <w:rFonts w:ascii="Times New Roman" w:hAnsi="Times New Roman" w:cs="Times New Roman"/>
          <w:szCs w:val="20"/>
        </w:rPr>
        <w:t>). HHRF’s major activities are documenting and reporting on the human rights conditions of Hungarian minority communities; providing in-depth analyses for decision makers and expert testimony before</w:t>
      </w:r>
      <w:r w:rsidR="00AA1177" w:rsidRPr="00EB3884">
        <w:rPr>
          <w:rFonts w:ascii="Times New Roman" w:hAnsi="Times New Roman" w:cs="Times New Roman"/>
          <w:szCs w:val="20"/>
        </w:rPr>
        <w:t xml:space="preserve"> the </w:t>
      </w:r>
      <w:r w:rsidRPr="00EB3884">
        <w:rPr>
          <w:rFonts w:ascii="Times New Roman" w:hAnsi="Times New Roman" w:cs="Times New Roman"/>
          <w:szCs w:val="20"/>
        </w:rPr>
        <w:t xml:space="preserve">U.S. </w:t>
      </w:r>
      <w:r w:rsidR="00AA1177" w:rsidRPr="00EB3884">
        <w:rPr>
          <w:rFonts w:ascii="Times New Roman" w:hAnsi="Times New Roman" w:cs="Times New Roman"/>
          <w:szCs w:val="20"/>
        </w:rPr>
        <w:t xml:space="preserve">Congress </w:t>
      </w:r>
      <w:r w:rsidRPr="00EB3884">
        <w:rPr>
          <w:rFonts w:ascii="Times New Roman" w:hAnsi="Times New Roman" w:cs="Times New Roman"/>
          <w:szCs w:val="20"/>
        </w:rPr>
        <w:t xml:space="preserve">and international forums; facilitating meetings for representatives of Hungarian minority communities in the U.S.; and </w:t>
      </w:r>
      <w:r w:rsidR="008F70CD" w:rsidRPr="00EB3884">
        <w:rPr>
          <w:rFonts w:ascii="Times New Roman" w:hAnsi="Times New Roman" w:cs="Times New Roman"/>
          <w:szCs w:val="20"/>
        </w:rPr>
        <w:t xml:space="preserve">implementing </w:t>
      </w:r>
      <w:r w:rsidRPr="00EB3884">
        <w:rPr>
          <w:rFonts w:ascii="Times New Roman" w:hAnsi="Times New Roman" w:cs="Times New Roman"/>
          <w:szCs w:val="20"/>
        </w:rPr>
        <w:t xml:space="preserve">various youth-focused initiatives such as </w:t>
      </w:r>
      <w:r w:rsidR="00A749B8" w:rsidRPr="00EB3884">
        <w:rPr>
          <w:rFonts w:ascii="Times New Roman" w:hAnsi="Times New Roman" w:cs="Times New Roman"/>
          <w:szCs w:val="20"/>
        </w:rPr>
        <w:t xml:space="preserve">training in </w:t>
      </w:r>
      <w:r w:rsidRPr="00EB3884">
        <w:rPr>
          <w:rFonts w:ascii="Times New Roman" w:hAnsi="Times New Roman" w:cs="Times New Roman"/>
          <w:szCs w:val="20"/>
        </w:rPr>
        <w:t xml:space="preserve">human rights </w:t>
      </w:r>
      <w:r w:rsidR="00A749B8" w:rsidRPr="00EB3884">
        <w:rPr>
          <w:rFonts w:ascii="Times New Roman" w:hAnsi="Times New Roman" w:cs="Times New Roman"/>
          <w:szCs w:val="20"/>
        </w:rPr>
        <w:t>advocacy</w:t>
      </w:r>
      <w:r w:rsidR="00F5749E" w:rsidRPr="00EB3884">
        <w:rPr>
          <w:rFonts w:ascii="Times New Roman" w:hAnsi="Times New Roman" w:cs="Times New Roman"/>
          <w:szCs w:val="20"/>
        </w:rPr>
        <w:t xml:space="preserve">, </w:t>
      </w:r>
      <w:r w:rsidRPr="00EB3884">
        <w:rPr>
          <w:rFonts w:ascii="Times New Roman" w:hAnsi="Times New Roman" w:cs="Times New Roman"/>
          <w:szCs w:val="20"/>
        </w:rPr>
        <w:t>internship opportunities</w:t>
      </w:r>
      <w:r w:rsidR="00F5749E" w:rsidRPr="00EB3884">
        <w:rPr>
          <w:rFonts w:ascii="Times New Roman" w:hAnsi="Times New Roman" w:cs="Times New Roman"/>
          <w:szCs w:val="20"/>
        </w:rPr>
        <w:t>, and the “</w:t>
      </w:r>
      <w:r w:rsidR="00AA1177" w:rsidRPr="00EB3884">
        <w:rPr>
          <w:rFonts w:ascii="Times New Roman" w:hAnsi="Times New Roman" w:cs="Times New Roman"/>
          <w:szCs w:val="20"/>
        </w:rPr>
        <w:t>ReConnect</w:t>
      </w:r>
      <w:r w:rsidR="00F5749E" w:rsidRPr="00EB3884">
        <w:rPr>
          <w:rFonts w:ascii="Times New Roman" w:hAnsi="Times New Roman" w:cs="Times New Roman"/>
          <w:szCs w:val="20"/>
        </w:rPr>
        <w:t>”</w:t>
      </w:r>
      <w:r w:rsidR="00AA1177" w:rsidRPr="00EB3884">
        <w:rPr>
          <w:rFonts w:ascii="Times New Roman" w:hAnsi="Times New Roman" w:cs="Times New Roman"/>
          <w:szCs w:val="20"/>
        </w:rPr>
        <w:t xml:space="preserve"> family of programs</w:t>
      </w:r>
      <w:r w:rsidR="008F70CD" w:rsidRPr="00EB3884">
        <w:rPr>
          <w:rFonts w:ascii="Times New Roman" w:hAnsi="Times New Roman" w:cs="Times New Roman"/>
          <w:szCs w:val="20"/>
        </w:rPr>
        <w:t>.</w:t>
      </w:r>
    </w:p>
    <w:p w14:paraId="1A9D5396" w14:textId="77777777" w:rsidR="00760063" w:rsidRPr="00AA5267" w:rsidRDefault="00760063" w:rsidP="0028342B">
      <w:pPr>
        <w:jc w:val="both"/>
        <w:rPr>
          <w:rStyle w:val="IntenseEmphasis"/>
          <w:rFonts w:ascii="Times New Roman" w:hAnsi="Times New Roman" w:cs="Times New Roman"/>
          <w:color w:val="auto"/>
          <w:sz w:val="24"/>
        </w:rPr>
      </w:pPr>
      <w:r w:rsidRPr="00AA5267">
        <w:rPr>
          <w:rStyle w:val="IntenseEmphasis"/>
          <w:rFonts w:ascii="Times New Roman" w:hAnsi="Times New Roman" w:cs="Times New Roman"/>
          <w:color w:val="auto"/>
          <w:sz w:val="24"/>
        </w:rPr>
        <w:t>Why Focus on Hungarian Minorities?</w:t>
      </w:r>
    </w:p>
    <w:p w14:paraId="209C508D" w14:textId="5588AA70" w:rsidR="00D5459C" w:rsidRPr="00EB3884" w:rsidRDefault="00E9500B" w:rsidP="00A42F94">
      <w:pPr>
        <w:tabs>
          <w:tab w:val="left" w:pos="5103"/>
        </w:tabs>
        <w:jc w:val="both"/>
        <w:rPr>
          <w:rFonts w:ascii="Times New Roman" w:hAnsi="Times New Roman" w:cs="Times New Roman"/>
          <w:szCs w:val="20"/>
        </w:rPr>
      </w:pPr>
      <w:r w:rsidRPr="00EB3884">
        <w:rPr>
          <w:rFonts w:ascii="Times New Roman" w:hAnsi="Times New Roman" w:cs="Times New Roman"/>
          <w:szCs w:val="20"/>
        </w:rPr>
        <w:t>By the terms of the Treaty of Trianon</w:t>
      </w:r>
      <w:r w:rsidR="0096389F" w:rsidRPr="00EB3884">
        <w:rPr>
          <w:rFonts w:ascii="Times New Roman" w:hAnsi="Times New Roman" w:cs="Times New Roman"/>
          <w:szCs w:val="20"/>
        </w:rPr>
        <w:t>, adopted in 1920</w:t>
      </w:r>
      <w:r w:rsidRPr="00EB3884">
        <w:rPr>
          <w:rFonts w:ascii="Times New Roman" w:hAnsi="Times New Roman" w:cs="Times New Roman"/>
          <w:szCs w:val="20"/>
        </w:rPr>
        <w:t xml:space="preserve"> following the First World War</w:t>
      </w:r>
      <w:r w:rsidR="0096389F" w:rsidRPr="00EB3884">
        <w:rPr>
          <w:rFonts w:ascii="Times New Roman" w:hAnsi="Times New Roman" w:cs="Times New Roman"/>
          <w:szCs w:val="20"/>
        </w:rPr>
        <w:t xml:space="preserve">, </w:t>
      </w:r>
      <w:r w:rsidRPr="00EB3884">
        <w:rPr>
          <w:rFonts w:ascii="Times New Roman" w:hAnsi="Times New Roman" w:cs="Times New Roman"/>
          <w:szCs w:val="20"/>
        </w:rPr>
        <w:t>the former Kingdom of Hunga</w:t>
      </w:r>
      <w:r w:rsidR="001E2D8A" w:rsidRPr="00EB3884">
        <w:rPr>
          <w:rFonts w:ascii="Times New Roman" w:hAnsi="Times New Roman" w:cs="Times New Roman"/>
          <w:szCs w:val="20"/>
        </w:rPr>
        <w:t>r</w:t>
      </w:r>
      <w:r w:rsidRPr="00EB3884">
        <w:rPr>
          <w:rFonts w:ascii="Times New Roman" w:hAnsi="Times New Roman" w:cs="Times New Roman"/>
          <w:szCs w:val="20"/>
        </w:rPr>
        <w:t xml:space="preserve">y lost </w:t>
      </w:r>
      <w:r w:rsidR="005B3EB7" w:rsidRPr="00EB3884">
        <w:rPr>
          <w:rFonts w:ascii="Times New Roman" w:hAnsi="Times New Roman" w:cs="Times New Roman"/>
          <w:szCs w:val="20"/>
        </w:rPr>
        <w:t xml:space="preserve">70 percent of </w:t>
      </w:r>
      <w:r w:rsidRPr="00EB3884">
        <w:rPr>
          <w:rFonts w:ascii="Times New Roman" w:hAnsi="Times New Roman" w:cs="Times New Roman"/>
          <w:szCs w:val="20"/>
        </w:rPr>
        <w:t xml:space="preserve">its </w:t>
      </w:r>
      <w:r w:rsidR="00A749B8" w:rsidRPr="00EB3884">
        <w:rPr>
          <w:rFonts w:ascii="Times New Roman" w:hAnsi="Times New Roman" w:cs="Times New Roman"/>
          <w:szCs w:val="20"/>
        </w:rPr>
        <w:t xml:space="preserve">territory. As a result, </w:t>
      </w:r>
      <w:r w:rsidR="005B3EB7" w:rsidRPr="00EB3884">
        <w:rPr>
          <w:rFonts w:ascii="Times New Roman" w:hAnsi="Times New Roman" w:cs="Times New Roman"/>
          <w:szCs w:val="20"/>
        </w:rPr>
        <w:t xml:space="preserve">one-third of </w:t>
      </w:r>
      <w:r w:rsidR="00A749B8" w:rsidRPr="00EB3884">
        <w:rPr>
          <w:rFonts w:ascii="Times New Roman" w:hAnsi="Times New Roman" w:cs="Times New Roman"/>
          <w:szCs w:val="20"/>
        </w:rPr>
        <w:t xml:space="preserve">the entire </w:t>
      </w:r>
      <w:r w:rsidR="005B3EB7" w:rsidRPr="00EB3884">
        <w:rPr>
          <w:rFonts w:ascii="Times New Roman" w:hAnsi="Times New Roman" w:cs="Times New Roman"/>
          <w:szCs w:val="20"/>
        </w:rPr>
        <w:t>ethnic</w:t>
      </w:r>
      <w:r w:rsidR="00A749B8" w:rsidRPr="00EB3884">
        <w:rPr>
          <w:rFonts w:ascii="Times New Roman" w:hAnsi="Times New Roman" w:cs="Times New Roman"/>
          <w:szCs w:val="20"/>
        </w:rPr>
        <w:t xml:space="preserve"> </w:t>
      </w:r>
      <w:r w:rsidR="005B3EB7" w:rsidRPr="00EB3884">
        <w:rPr>
          <w:rFonts w:ascii="Times New Roman" w:hAnsi="Times New Roman" w:cs="Times New Roman"/>
          <w:szCs w:val="20"/>
        </w:rPr>
        <w:t xml:space="preserve">Hungarian population </w:t>
      </w:r>
      <w:r w:rsidR="00A749B8" w:rsidRPr="00EB3884">
        <w:rPr>
          <w:rFonts w:ascii="Times New Roman" w:hAnsi="Times New Roman" w:cs="Times New Roman"/>
          <w:szCs w:val="20"/>
        </w:rPr>
        <w:t xml:space="preserve">in the region now lived in </w:t>
      </w:r>
      <w:r w:rsidRPr="00EB3884">
        <w:rPr>
          <w:rFonts w:ascii="Times New Roman" w:hAnsi="Times New Roman" w:cs="Times New Roman"/>
          <w:szCs w:val="20"/>
        </w:rPr>
        <w:t xml:space="preserve">the newly constituted </w:t>
      </w:r>
      <w:r w:rsidR="005B3EB7" w:rsidRPr="00EB3884">
        <w:rPr>
          <w:rFonts w:ascii="Times New Roman" w:hAnsi="Times New Roman" w:cs="Times New Roman"/>
          <w:szCs w:val="20"/>
        </w:rPr>
        <w:t>neighboring countries</w:t>
      </w:r>
      <w:r w:rsidR="00EB39C5" w:rsidRPr="00EB3884">
        <w:rPr>
          <w:rFonts w:ascii="Times New Roman" w:hAnsi="Times New Roman" w:cs="Times New Roman"/>
          <w:szCs w:val="20"/>
        </w:rPr>
        <w:t xml:space="preserve">. </w:t>
      </w:r>
      <w:r w:rsidR="0096389F" w:rsidRPr="00EB3884">
        <w:rPr>
          <w:rFonts w:ascii="Times New Roman" w:hAnsi="Times New Roman" w:cs="Times New Roman"/>
          <w:szCs w:val="20"/>
        </w:rPr>
        <w:t xml:space="preserve">The treaty ensured </w:t>
      </w:r>
      <w:r w:rsidR="00A749B8" w:rsidRPr="00EB3884">
        <w:rPr>
          <w:rFonts w:ascii="Times New Roman" w:hAnsi="Times New Roman" w:cs="Times New Roman"/>
          <w:szCs w:val="20"/>
        </w:rPr>
        <w:t xml:space="preserve">the </w:t>
      </w:r>
      <w:r w:rsidR="0096389F" w:rsidRPr="00EB3884">
        <w:rPr>
          <w:rFonts w:ascii="Times New Roman" w:hAnsi="Times New Roman" w:cs="Times New Roman"/>
          <w:szCs w:val="20"/>
        </w:rPr>
        <w:t xml:space="preserve">territorial integrity of </w:t>
      </w:r>
      <w:r w:rsidR="008F70CD" w:rsidRPr="00EB3884">
        <w:rPr>
          <w:rFonts w:ascii="Times New Roman" w:hAnsi="Times New Roman" w:cs="Times New Roman"/>
          <w:szCs w:val="20"/>
        </w:rPr>
        <w:t xml:space="preserve">the </w:t>
      </w:r>
      <w:r w:rsidRPr="00EB3884">
        <w:rPr>
          <w:rFonts w:ascii="Times New Roman" w:hAnsi="Times New Roman" w:cs="Times New Roman"/>
          <w:szCs w:val="20"/>
        </w:rPr>
        <w:t xml:space="preserve">new </w:t>
      </w:r>
      <w:r w:rsidR="00A749B8" w:rsidRPr="00EB3884">
        <w:rPr>
          <w:rFonts w:ascii="Times New Roman" w:hAnsi="Times New Roman" w:cs="Times New Roman"/>
          <w:szCs w:val="20"/>
        </w:rPr>
        <w:t>states</w:t>
      </w:r>
      <w:r w:rsidR="0096389F" w:rsidRPr="00EB3884">
        <w:rPr>
          <w:rFonts w:ascii="Times New Roman" w:hAnsi="Times New Roman" w:cs="Times New Roman"/>
          <w:szCs w:val="20"/>
        </w:rPr>
        <w:t xml:space="preserve"> </w:t>
      </w:r>
      <w:r w:rsidR="00A749B8" w:rsidRPr="00EB3884">
        <w:rPr>
          <w:rFonts w:ascii="Times New Roman" w:hAnsi="Times New Roman" w:cs="Times New Roman"/>
          <w:szCs w:val="20"/>
        </w:rPr>
        <w:t xml:space="preserve">in </w:t>
      </w:r>
      <w:r w:rsidR="0096389F" w:rsidRPr="00EB3884">
        <w:rPr>
          <w:rFonts w:ascii="Times New Roman" w:hAnsi="Times New Roman" w:cs="Times New Roman"/>
          <w:szCs w:val="20"/>
        </w:rPr>
        <w:t xml:space="preserve">return </w:t>
      </w:r>
      <w:r w:rsidR="00A749B8" w:rsidRPr="00EB3884">
        <w:rPr>
          <w:rFonts w:ascii="Times New Roman" w:hAnsi="Times New Roman" w:cs="Times New Roman"/>
          <w:szCs w:val="20"/>
        </w:rPr>
        <w:t xml:space="preserve">for </w:t>
      </w:r>
      <w:r w:rsidR="0096389F" w:rsidRPr="00EB3884">
        <w:rPr>
          <w:rFonts w:ascii="Times New Roman" w:hAnsi="Times New Roman" w:cs="Times New Roman"/>
          <w:szCs w:val="20"/>
        </w:rPr>
        <w:t>guarantee</w:t>
      </w:r>
      <w:r w:rsidR="00A749B8" w:rsidRPr="00EB3884">
        <w:rPr>
          <w:rFonts w:ascii="Times New Roman" w:hAnsi="Times New Roman" w:cs="Times New Roman"/>
          <w:szCs w:val="20"/>
        </w:rPr>
        <w:t>ing</w:t>
      </w:r>
      <w:r w:rsidR="0096389F" w:rsidRPr="00EB3884">
        <w:rPr>
          <w:rFonts w:ascii="Times New Roman" w:hAnsi="Times New Roman" w:cs="Times New Roman"/>
          <w:szCs w:val="20"/>
        </w:rPr>
        <w:t xml:space="preserve"> </w:t>
      </w:r>
      <w:r w:rsidR="005B3EB7" w:rsidRPr="00EB3884">
        <w:rPr>
          <w:rFonts w:ascii="Times New Roman" w:hAnsi="Times New Roman" w:cs="Times New Roman"/>
          <w:szCs w:val="20"/>
        </w:rPr>
        <w:t xml:space="preserve">the </w:t>
      </w:r>
      <w:r w:rsidR="0096389F" w:rsidRPr="00EB3884">
        <w:rPr>
          <w:rFonts w:ascii="Times New Roman" w:hAnsi="Times New Roman" w:cs="Times New Roman"/>
          <w:szCs w:val="20"/>
        </w:rPr>
        <w:t xml:space="preserve">human rights of </w:t>
      </w:r>
      <w:r w:rsidR="00092A81" w:rsidRPr="00EB3884">
        <w:rPr>
          <w:rFonts w:ascii="Times New Roman" w:hAnsi="Times New Roman" w:cs="Times New Roman"/>
          <w:szCs w:val="20"/>
        </w:rPr>
        <w:t xml:space="preserve">the </w:t>
      </w:r>
      <w:r w:rsidR="00493AED" w:rsidRPr="00EB3884">
        <w:rPr>
          <w:rFonts w:ascii="Times New Roman" w:hAnsi="Times New Roman" w:cs="Times New Roman"/>
          <w:szCs w:val="20"/>
        </w:rPr>
        <w:t>ethnic Hungarians</w:t>
      </w:r>
      <w:r w:rsidR="008F70CD" w:rsidRPr="00EB3884">
        <w:rPr>
          <w:rFonts w:ascii="Times New Roman" w:hAnsi="Times New Roman" w:cs="Times New Roman"/>
          <w:szCs w:val="20"/>
        </w:rPr>
        <w:t xml:space="preserve"> living within </w:t>
      </w:r>
      <w:r w:rsidR="00EB39C5" w:rsidRPr="00EB3884">
        <w:rPr>
          <w:rFonts w:ascii="Times New Roman" w:hAnsi="Times New Roman" w:cs="Times New Roman"/>
          <w:szCs w:val="20"/>
        </w:rPr>
        <w:t>their</w:t>
      </w:r>
      <w:r w:rsidR="008F70CD" w:rsidRPr="00EB3884">
        <w:rPr>
          <w:rFonts w:ascii="Times New Roman" w:hAnsi="Times New Roman" w:cs="Times New Roman"/>
          <w:szCs w:val="20"/>
        </w:rPr>
        <w:t xml:space="preserve"> borders.</w:t>
      </w:r>
      <w:r w:rsidRPr="00EB3884">
        <w:rPr>
          <w:rFonts w:ascii="Times New Roman" w:hAnsi="Times New Roman" w:cs="Times New Roman"/>
          <w:szCs w:val="20"/>
        </w:rPr>
        <w:t xml:space="preserve"> </w:t>
      </w:r>
    </w:p>
    <w:p w14:paraId="27CAE766" w14:textId="77777777" w:rsidR="00A42F94" w:rsidRPr="00EB3884" w:rsidRDefault="00E9500B" w:rsidP="00A42F94">
      <w:pPr>
        <w:tabs>
          <w:tab w:val="left" w:pos="5103"/>
        </w:tabs>
        <w:jc w:val="both"/>
        <w:rPr>
          <w:rFonts w:ascii="Times New Roman" w:hAnsi="Times New Roman" w:cs="Times New Roman"/>
          <w:szCs w:val="20"/>
        </w:rPr>
      </w:pPr>
      <w:r w:rsidRPr="00EB3884">
        <w:rPr>
          <w:rFonts w:ascii="Times New Roman" w:hAnsi="Times New Roman" w:cs="Times New Roman"/>
          <w:szCs w:val="20"/>
        </w:rPr>
        <w:t>Unfortunately, these guarantees were rarely honored. Over the course of the 20</w:t>
      </w:r>
      <w:r w:rsidRPr="00EB3884">
        <w:rPr>
          <w:rFonts w:ascii="Times New Roman" w:hAnsi="Times New Roman" w:cs="Times New Roman"/>
          <w:szCs w:val="20"/>
          <w:vertAlign w:val="superscript"/>
        </w:rPr>
        <w:t>th</w:t>
      </w:r>
      <w:r w:rsidRPr="00EB3884">
        <w:rPr>
          <w:rFonts w:ascii="Times New Roman" w:hAnsi="Times New Roman" w:cs="Times New Roman"/>
          <w:szCs w:val="20"/>
        </w:rPr>
        <w:t xml:space="preserve"> century, ethnic minorities in these countries were subjected to </w:t>
      </w:r>
      <w:r w:rsidR="0077290C" w:rsidRPr="00EB3884">
        <w:rPr>
          <w:rFonts w:ascii="Times New Roman" w:hAnsi="Times New Roman" w:cs="Times New Roman"/>
          <w:szCs w:val="20"/>
        </w:rPr>
        <w:t xml:space="preserve">discrimination and </w:t>
      </w:r>
      <w:r w:rsidRPr="00EB3884">
        <w:rPr>
          <w:rFonts w:ascii="Times New Roman" w:hAnsi="Times New Roman" w:cs="Times New Roman"/>
          <w:szCs w:val="20"/>
        </w:rPr>
        <w:t>often brutal campaigns</w:t>
      </w:r>
      <w:r w:rsidR="0077290C" w:rsidRPr="00EB3884">
        <w:rPr>
          <w:rFonts w:ascii="Times New Roman" w:hAnsi="Times New Roman" w:cs="Times New Roman"/>
          <w:szCs w:val="20"/>
        </w:rPr>
        <w:t xml:space="preserve"> of forced assimilation. </w:t>
      </w:r>
      <w:r w:rsidR="00A42F94" w:rsidRPr="00EB3884">
        <w:rPr>
          <w:rFonts w:ascii="Times New Roman" w:hAnsi="Times New Roman" w:cs="Times New Roman"/>
          <w:szCs w:val="20"/>
        </w:rPr>
        <w:t>These campaigns included inciting anti-Hungarian hostilities; prohibiting the use of the Hungarian language; eliminating Hungarian-language educational, publishing and cultural institutions; forced population transfers; and the murder, imprisonment and exile of leading ethnic Hungarian dissidents.</w:t>
      </w:r>
    </w:p>
    <w:p w14:paraId="2E1BF40B" w14:textId="5778E2E3" w:rsidR="00A42F94" w:rsidRPr="00EB3884" w:rsidRDefault="00A42F94" w:rsidP="00B21786">
      <w:pPr>
        <w:tabs>
          <w:tab w:val="left" w:pos="5103"/>
        </w:tabs>
        <w:jc w:val="both"/>
        <w:rPr>
          <w:rFonts w:ascii="Times New Roman" w:hAnsi="Times New Roman" w:cs="Times New Roman"/>
          <w:szCs w:val="20"/>
        </w:rPr>
      </w:pPr>
      <w:r w:rsidRPr="00EB3884">
        <w:rPr>
          <w:rFonts w:ascii="Times New Roman" w:hAnsi="Times New Roman" w:cs="Times New Roman"/>
          <w:szCs w:val="20"/>
        </w:rPr>
        <w:lastRenderedPageBreak/>
        <w:t>In response, a</w:t>
      </w:r>
      <w:r w:rsidR="0077290C" w:rsidRPr="00EB3884">
        <w:rPr>
          <w:rFonts w:ascii="Times New Roman" w:hAnsi="Times New Roman" w:cs="Times New Roman"/>
          <w:szCs w:val="20"/>
        </w:rPr>
        <w:t xml:space="preserve"> handful of young </w:t>
      </w:r>
      <w:r w:rsidRPr="00EB3884">
        <w:rPr>
          <w:rFonts w:ascii="Times New Roman" w:hAnsi="Times New Roman" w:cs="Times New Roman"/>
          <w:szCs w:val="20"/>
        </w:rPr>
        <w:t xml:space="preserve">Hungarian-Americans </w:t>
      </w:r>
      <w:r w:rsidR="0077290C" w:rsidRPr="00EB3884">
        <w:rPr>
          <w:rFonts w:ascii="Times New Roman" w:hAnsi="Times New Roman" w:cs="Times New Roman"/>
          <w:szCs w:val="20"/>
        </w:rPr>
        <w:t>in New York formed what would become HHRF as a way to document these</w:t>
      </w:r>
      <w:r w:rsidRPr="00EB3884">
        <w:rPr>
          <w:rFonts w:ascii="Times New Roman" w:hAnsi="Times New Roman" w:cs="Times New Roman"/>
          <w:szCs w:val="20"/>
        </w:rPr>
        <w:t xml:space="preserve"> human rights violations and to encourage Western governments to lodge official protests on behalf of the Hungarian minorities, who had no way of presenting their plight at any international forum. </w:t>
      </w:r>
      <w:r w:rsidR="008F70CD" w:rsidRPr="00EB3884">
        <w:rPr>
          <w:rFonts w:ascii="Times New Roman" w:hAnsi="Times New Roman" w:cs="Times New Roman"/>
          <w:szCs w:val="20"/>
        </w:rPr>
        <w:t xml:space="preserve">From 1976 until 1989, HHRF was at the forefront of the West’s mounting concern </w:t>
      </w:r>
      <w:r w:rsidR="00D5459C" w:rsidRPr="00EB3884">
        <w:rPr>
          <w:rFonts w:ascii="Times New Roman" w:hAnsi="Times New Roman" w:cs="Times New Roman"/>
          <w:szCs w:val="20"/>
        </w:rPr>
        <w:t xml:space="preserve">about the persecution of ethnic </w:t>
      </w:r>
      <w:r w:rsidR="008F70CD" w:rsidRPr="00EB3884">
        <w:rPr>
          <w:rFonts w:ascii="Times New Roman" w:hAnsi="Times New Roman" w:cs="Times New Roman"/>
          <w:szCs w:val="20"/>
        </w:rPr>
        <w:t xml:space="preserve">minorities </w:t>
      </w:r>
      <w:r w:rsidR="00D5459C" w:rsidRPr="00EB3884">
        <w:rPr>
          <w:rFonts w:ascii="Times New Roman" w:hAnsi="Times New Roman" w:cs="Times New Roman"/>
          <w:szCs w:val="20"/>
        </w:rPr>
        <w:t xml:space="preserve">by </w:t>
      </w:r>
      <w:r w:rsidR="00F5749E" w:rsidRPr="00EB3884">
        <w:rPr>
          <w:rFonts w:ascii="Times New Roman" w:hAnsi="Times New Roman" w:cs="Times New Roman"/>
          <w:szCs w:val="20"/>
        </w:rPr>
        <w:t>c</w:t>
      </w:r>
      <w:r w:rsidR="00D5459C" w:rsidRPr="00EB3884">
        <w:rPr>
          <w:rFonts w:ascii="Times New Roman" w:hAnsi="Times New Roman" w:cs="Times New Roman"/>
          <w:szCs w:val="20"/>
        </w:rPr>
        <w:t>ommunist regimes</w:t>
      </w:r>
      <w:r w:rsidR="008F70CD" w:rsidRPr="00EB3884">
        <w:rPr>
          <w:rFonts w:ascii="Times New Roman" w:hAnsi="Times New Roman" w:cs="Times New Roman"/>
          <w:szCs w:val="20"/>
        </w:rPr>
        <w:t xml:space="preserve">. </w:t>
      </w:r>
    </w:p>
    <w:p w14:paraId="016E287C" w14:textId="77777777" w:rsidR="00760063" w:rsidRPr="00AA5267" w:rsidRDefault="00760063" w:rsidP="00B21786">
      <w:pPr>
        <w:tabs>
          <w:tab w:val="left" w:pos="5103"/>
        </w:tabs>
        <w:jc w:val="both"/>
        <w:rPr>
          <w:rStyle w:val="IntenseEmphasis"/>
          <w:rFonts w:ascii="Times New Roman" w:hAnsi="Times New Roman" w:cs="Times New Roman"/>
          <w:color w:val="auto"/>
          <w:sz w:val="24"/>
        </w:rPr>
      </w:pPr>
      <w:r w:rsidRPr="00AA5267">
        <w:rPr>
          <w:rStyle w:val="IntenseEmphasis"/>
          <w:rFonts w:ascii="Times New Roman" w:hAnsi="Times New Roman" w:cs="Times New Roman"/>
          <w:color w:val="auto"/>
          <w:sz w:val="24"/>
        </w:rPr>
        <w:t>Are Minority Rights Still a Problem?</w:t>
      </w:r>
    </w:p>
    <w:p w14:paraId="7A13D265" w14:textId="6862DB8F" w:rsidR="00BB4B3E" w:rsidRPr="00EB3884" w:rsidRDefault="00BB4B3E" w:rsidP="00BB4B3E">
      <w:pPr>
        <w:jc w:val="both"/>
        <w:rPr>
          <w:rFonts w:ascii="Times New Roman" w:hAnsi="Times New Roman" w:cs="Times New Roman"/>
          <w:szCs w:val="20"/>
        </w:rPr>
      </w:pPr>
      <w:r w:rsidRPr="00EB3884">
        <w:rPr>
          <w:rFonts w:ascii="Times New Roman" w:hAnsi="Times New Roman" w:cs="Times New Roman"/>
          <w:szCs w:val="20"/>
        </w:rPr>
        <w:t xml:space="preserve">With the fall of communism in 1989, hopes were high that the Hungarian minorities’ unfavorable conditions could improve. However, ethnic Hungarians still faced a long struggle on several fronts to fully regain linguistic, educational, cultural, religious, and property rights so long denied </w:t>
      </w:r>
      <w:r w:rsidR="00A15104" w:rsidRPr="00EB3884">
        <w:rPr>
          <w:rFonts w:ascii="Times New Roman" w:hAnsi="Times New Roman" w:cs="Times New Roman"/>
          <w:szCs w:val="20"/>
        </w:rPr>
        <w:t xml:space="preserve">to </w:t>
      </w:r>
      <w:r w:rsidRPr="00EB3884">
        <w:rPr>
          <w:rFonts w:ascii="Times New Roman" w:hAnsi="Times New Roman" w:cs="Times New Roman"/>
          <w:szCs w:val="20"/>
        </w:rPr>
        <w:t xml:space="preserve">them. </w:t>
      </w:r>
    </w:p>
    <w:p w14:paraId="57597F02" w14:textId="77777777" w:rsidR="00071CE4" w:rsidRPr="00EB3884" w:rsidRDefault="00A15104" w:rsidP="00A15104">
      <w:pPr>
        <w:jc w:val="both"/>
        <w:rPr>
          <w:rFonts w:ascii="Times New Roman" w:hAnsi="Times New Roman" w:cs="Times New Roman"/>
          <w:szCs w:val="20"/>
        </w:rPr>
      </w:pPr>
      <w:r w:rsidRPr="00EB3884">
        <w:rPr>
          <w:rFonts w:ascii="Times New Roman" w:hAnsi="Times New Roman" w:cs="Times New Roman"/>
          <w:szCs w:val="20"/>
        </w:rPr>
        <w:t xml:space="preserve">In 2004, the enlargement of the European Union marked another turning point. To become a member of the EU, a country must meet the so-called “Copenhagen criteria” (defined at the 1993 meeting of the European Council in Copenhagen). These criteria include a stable democracy that respects human rights and the rule of law; a functioning market economy; and acceptance of the obligations of membership, including EU law. With the exception of Serbia and Ukraine, Hungary's neighboring countries are all members of the European Union; however, securing Hungarian minority rights is still a matter of debate. </w:t>
      </w:r>
    </w:p>
    <w:p w14:paraId="7E57EF2D" w14:textId="77777777" w:rsidR="00071CE4" w:rsidRPr="00EB3884" w:rsidRDefault="00BB4B3E" w:rsidP="00071CE4">
      <w:pPr>
        <w:jc w:val="both"/>
        <w:rPr>
          <w:rFonts w:ascii="Times New Roman" w:hAnsi="Times New Roman" w:cs="Times New Roman"/>
          <w:szCs w:val="20"/>
        </w:rPr>
      </w:pPr>
      <w:r w:rsidRPr="00EB3884">
        <w:rPr>
          <w:rFonts w:ascii="Times New Roman" w:hAnsi="Times New Roman" w:cs="Times New Roman"/>
          <w:szCs w:val="20"/>
        </w:rPr>
        <w:t>The political developments of the past 30 years show progress in many legal and institutional areas affecting minorities. But much more needs to be done, as neither the international legal framework nor the institutions charged with implementation and compliance are fulfilling their mandate.</w:t>
      </w:r>
      <w:r w:rsidR="00855769" w:rsidRPr="00EB3884">
        <w:rPr>
          <w:rFonts w:ascii="Times New Roman" w:hAnsi="Times New Roman" w:cs="Times New Roman"/>
          <w:szCs w:val="20"/>
        </w:rPr>
        <w:t xml:space="preserve"> </w:t>
      </w:r>
    </w:p>
    <w:p w14:paraId="657B531E" w14:textId="58A26ACA" w:rsidR="00BB4B3E" w:rsidRPr="00EB3884" w:rsidRDefault="00DA31ED" w:rsidP="00BB4B3E">
      <w:pPr>
        <w:jc w:val="both"/>
        <w:rPr>
          <w:rFonts w:ascii="Times New Roman" w:hAnsi="Times New Roman" w:cs="Times New Roman"/>
          <w:szCs w:val="20"/>
        </w:rPr>
      </w:pPr>
      <w:r w:rsidRPr="00EB3884">
        <w:rPr>
          <w:rFonts w:ascii="Times New Roman" w:hAnsi="Times New Roman" w:cs="Times New Roman"/>
          <w:szCs w:val="20"/>
        </w:rPr>
        <w:t xml:space="preserve">A </w:t>
      </w:r>
      <w:r w:rsidR="00A15104" w:rsidRPr="00EB3884">
        <w:rPr>
          <w:rFonts w:ascii="Times New Roman" w:hAnsi="Times New Roman" w:cs="Times New Roman"/>
          <w:szCs w:val="20"/>
        </w:rPr>
        <w:t>recent hopeful development</w:t>
      </w:r>
      <w:r w:rsidR="00ED20C3">
        <w:rPr>
          <w:rFonts w:ascii="Times New Roman" w:hAnsi="Times New Roman" w:cs="Times New Roman"/>
          <w:szCs w:val="20"/>
        </w:rPr>
        <w:t xml:space="preserve"> turned sour</w:t>
      </w:r>
      <w:r w:rsidR="00A15104" w:rsidRPr="00EB3884">
        <w:rPr>
          <w:rFonts w:ascii="Times New Roman" w:hAnsi="Times New Roman" w:cs="Times New Roman"/>
          <w:szCs w:val="20"/>
        </w:rPr>
        <w:t>: t</w:t>
      </w:r>
      <w:r w:rsidR="00855769" w:rsidRPr="00EB3884">
        <w:rPr>
          <w:rFonts w:ascii="Times New Roman" w:hAnsi="Times New Roman" w:cs="Times New Roman"/>
          <w:szCs w:val="20"/>
        </w:rPr>
        <w:t>he Minority Safepack Initiative</w:t>
      </w:r>
      <w:r w:rsidR="0049551C" w:rsidRPr="00EB3884">
        <w:rPr>
          <w:rFonts w:ascii="Times New Roman" w:hAnsi="Times New Roman" w:cs="Times New Roman"/>
          <w:szCs w:val="20"/>
        </w:rPr>
        <w:t xml:space="preserve"> (MSPI)</w:t>
      </w:r>
      <w:r w:rsidRPr="00EB3884">
        <w:rPr>
          <w:rFonts w:ascii="Times New Roman" w:hAnsi="Times New Roman" w:cs="Times New Roman"/>
          <w:szCs w:val="20"/>
        </w:rPr>
        <w:t>,</w:t>
      </w:r>
      <w:r w:rsidR="00855769" w:rsidRPr="00EB3884">
        <w:rPr>
          <w:rFonts w:ascii="Times New Roman" w:hAnsi="Times New Roman" w:cs="Times New Roman"/>
          <w:szCs w:val="20"/>
        </w:rPr>
        <w:t xml:space="preserve"> </w:t>
      </w:r>
      <w:r w:rsidRPr="00EB3884">
        <w:rPr>
          <w:rFonts w:ascii="Times New Roman" w:hAnsi="Times New Roman" w:cs="Times New Roman"/>
          <w:szCs w:val="20"/>
        </w:rPr>
        <w:t xml:space="preserve">a broad-based European </w:t>
      </w:r>
      <w:r w:rsidR="00071CE4" w:rsidRPr="00EB3884">
        <w:rPr>
          <w:rFonts w:ascii="Times New Roman" w:hAnsi="Times New Roman" w:cs="Times New Roman"/>
          <w:szCs w:val="20"/>
        </w:rPr>
        <w:t>citizens’ initiative</w:t>
      </w:r>
      <w:r w:rsidRPr="00EB3884">
        <w:rPr>
          <w:rFonts w:ascii="Times New Roman" w:hAnsi="Times New Roman" w:cs="Times New Roman"/>
          <w:szCs w:val="20"/>
        </w:rPr>
        <w:t xml:space="preserve">, gathered over 1 million certified signatures and is currently before the EU. Its proposals include specifying and implementing minority rights at the European level, notably including </w:t>
      </w:r>
      <w:r w:rsidR="009529FE" w:rsidRPr="00EB3884">
        <w:rPr>
          <w:rFonts w:ascii="Times New Roman" w:hAnsi="Times New Roman" w:cs="Times New Roman"/>
          <w:szCs w:val="20"/>
        </w:rPr>
        <w:t>the promotion of cultural and linguistic diversity</w:t>
      </w:r>
      <w:r w:rsidR="00ED20C3">
        <w:rPr>
          <w:rFonts w:ascii="Times New Roman" w:hAnsi="Times New Roman" w:cs="Times New Roman"/>
          <w:szCs w:val="20"/>
        </w:rPr>
        <w:t xml:space="preserve"> was dismissed by the European Commission (EC arguing that the existing legal framework provides sufficient guarantees for minorities.  As a result, it is probable that t</w:t>
      </w:r>
      <w:r w:rsidR="0049551C" w:rsidRPr="00EB3884">
        <w:rPr>
          <w:rFonts w:ascii="Times New Roman" w:hAnsi="Times New Roman" w:cs="Times New Roman"/>
          <w:szCs w:val="20"/>
        </w:rPr>
        <w:t xml:space="preserve">he European Parliament </w:t>
      </w:r>
      <w:r w:rsidRPr="00EB3884">
        <w:rPr>
          <w:rFonts w:ascii="Times New Roman" w:hAnsi="Times New Roman" w:cs="Times New Roman"/>
          <w:szCs w:val="20"/>
        </w:rPr>
        <w:t xml:space="preserve">will </w:t>
      </w:r>
      <w:r w:rsidR="00ED20C3">
        <w:rPr>
          <w:rFonts w:ascii="Times New Roman" w:hAnsi="Times New Roman" w:cs="Times New Roman"/>
          <w:szCs w:val="20"/>
        </w:rPr>
        <w:t xml:space="preserve">litigate the issue at the European Court of Human Rights to force the EC to implement the </w:t>
      </w:r>
      <w:r w:rsidR="0049551C" w:rsidRPr="00EB3884">
        <w:rPr>
          <w:rFonts w:ascii="Times New Roman" w:hAnsi="Times New Roman" w:cs="Times New Roman"/>
          <w:szCs w:val="20"/>
        </w:rPr>
        <w:t>MSPI</w:t>
      </w:r>
      <w:r w:rsidR="00163968" w:rsidRPr="00EB3884">
        <w:rPr>
          <w:rFonts w:ascii="Times New Roman" w:hAnsi="Times New Roman" w:cs="Times New Roman"/>
          <w:szCs w:val="20"/>
        </w:rPr>
        <w:t xml:space="preserve"> </w:t>
      </w:r>
      <w:r w:rsidR="00ED20C3">
        <w:rPr>
          <w:rFonts w:ascii="Times New Roman" w:hAnsi="Times New Roman" w:cs="Times New Roman"/>
          <w:szCs w:val="20"/>
        </w:rPr>
        <w:t>recommendations.</w:t>
      </w:r>
    </w:p>
    <w:p w14:paraId="2E1C5F3E" w14:textId="26DB42D3" w:rsidR="00DF32B7" w:rsidRPr="00EB3884" w:rsidRDefault="00DF32B7" w:rsidP="00043026">
      <w:pPr>
        <w:jc w:val="both"/>
        <w:rPr>
          <w:rFonts w:ascii="Times New Roman" w:hAnsi="Times New Roman" w:cs="Times New Roman"/>
          <w:szCs w:val="20"/>
        </w:rPr>
      </w:pPr>
      <w:r w:rsidRPr="00EB3884">
        <w:rPr>
          <w:rFonts w:ascii="Times New Roman" w:hAnsi="Times New Roman" w:cs="Times New Roman"/>
          <w:szCs w:val="20"/>
        </w:rPr>
        <w:t xml:space="preserve">The </w:t>
      </w:r>
      <w:r w:rsidR="00D5459C" w:rsidRPr="00EB3884">
        <w:rPr>
          <w:rFonts w:ascii="Times New Roman" w:hAnsi="Times New Roman" w:cs="Times New Roman"/>
          <w:szCs w:val="20"/>
        </w:rPr>
        <w:t>situation</w:t>
      </w:r>
      <w:r w:rsidRPr="00EB3884">
        <w:rPr>
          <w:rFonts w:ascii="Times New Roman" w:hAnsi="Times New Roman" w:cs="Times New Roman"/>
          <w:szCs w:val="20"/>
        </w:rPr>
        <w:t xml:space="preserve"> of Hungarian human rights </w:t>
      </w:r>
      <w:r w:rsidR="00CC07BE" w:rsidRPr="00EB3884">
        <w:rPr>
          <w:rFonts w:ascii="Times New Roman" w:hAnsi="Times New Roman" w:cs="Times New Roman"/>
          <w:szCs w:val="20"/>
        </w:rPr>
        <w:t>remains unre</w:t>
      </w:r>
      <w:r w:rsidRPr="00EB3884">
        <w:rPr>
          <w:rFonts w:ascii="Times New Roman" w:hAnsi="Times New Roman" w:cs="Times New Roman"/>
          <w:szCs w:val="20"/>
        </w:rPr>
        <w:t>solved; national</w:t>
      </w:r>
      <w:r w:rsidR="00CC07BE" w:rsidRPr="00EB3884">
        <w:rPr>
          <w:rFonts w:ascii="Times New Roman" w:hAnsi="Times New Roman" w:cs="Times New Roman"/>
          <w:szCs w:val="20"/>
        </w:rPr>
        <w:t>ist</w:t>
      </w:r>
      <w:r w:rsidRPr="00EB3884">
        <w:rPr>
          <w:rFonts w:ascii="Times New Roman" w:hAnsi="Times New Roman" w:cs="Times New Roman"/>
          <w:szCs w:val="20"/>
        </w:rPr>
        <w:t xml:space="preserve"> extremists </w:t>
      </w:r>
      <w:r w:rsidR="00CC07BE" w:rsidRPr="00EB3884">
        <w:rPr>
          <w:rFonts w:ascii="Times New Roman" w:hAnsi="Times New Roman" w:cs="Times New Roman"/>
          <w:szCs w:val="20"/>
        </w:rPr>
        <w:t xml:space="preserve">in </w:t>
      </w:r>
      <w:r w:rsidRPr="00EB3884">
        <w:rPr>
          <w:rFonts w:ascii="Times New Roman" w:hAnsi="Times New Roman" w:cs="Times New Roman"/>
          <w:szCs w:val="20"/>
        </w:rPr>
        <w:t xml:space="preserve">many </w:t>
      </w:r>
      <w:r w:rsidR="00092A81" w:rsidRPr="00EB3884">
        <w:rPr>
          <w:rFonts w:ascii="Times New Roman" w:hAnsi="Times New Roman" w:cs="Times New Roman"/>
          <w:szCs w:val="20"/>
        </w:rPr>
        <w:t xml:space="preserve">countries </w:t>
      </w:r>
      <w:r w:rsidR="00CC07BE" w:rsidRPr="00EB3884">
        <w:rPr>
          <w:rFonts w:ascii="Times New Roman" w:hAnsi="Times New Roman" w:cs="Times New Roman"/>
          <w:szCs w:val="20"/>
        </w:rPr>
        <w:t xml:space="preserve">are again targeting </w:t>
      </w:r>
      <w:r w:rsidRPr="00EB3884">
        <w:rPr>
          <w:rFonts w:ascii="Times New Roman" w:hAnsi="Times New Roman" w:cs="Times New Roman"/>
          <w:szCs w:val="20"/>
        </w:rPr>
        <w:t xml:space="preserve">Hungarian </w:t>
      </w:r>
      <w:r w:rsidR="00092A81" w:rsidRPr="00EB3884">
        <w:rPr>
          <w:rFonts w:ascii="Times New Roman" w:hAnsi="Times New Roman" w:cs="Times New Roman"/>
          <w:szCs w:val="20"/>
        </w:rPr>
        <w:t>minorities</w:t>
      </w:r>
      <w:r w:rsidRPr="00EB3884">
        <w:rPr>
          <w:rFonts w:ascii="Times New Roman" w:hAnsi="Times New Roman" w:cs="Times New Roman"/>
          <w:szCs w:val="20"/>
        </w:rPr>
        <w:t xml:space="preserve">. Today, human rights violations </w:t>
      </w:r>
      <w:r w:rsidR="00BB2A0A" w:rsidRPr="00EB3884">
        <w:rPr>
          <w:rFonts w:ascii="Times New Roman" w:hAnsi="Times New Roman" w:cs="Times New Roman"/>
          <w:szCs w:val="20"/>
        </w:rPr>
        <w:t xml:space="preserve">can be </w:t>
      </w:r>
      <w:r w:rsidRPr="00EB3884">
        <w:rPr>
          <w:rFonts w:ascii="Times New Roman" w:hAnsi="Times New Roman" w:cs="Times New Roman"/>
          <w:szCs w:val="20"/>
        </w:rPr>
        <w:t xml:space="preserve">more difficult to </w:t>
      </w:r>
      <w:r w:rsidR="00CC07BE" w:rsidRPr="00EB3884">
        <w:rPr>
          <w:rFonts w:ascii="Times New Roman" w:hAnsi="Times New Roman" w:cs="Times New Roman"/>
          <w:szCs w:val="20"/>
        </w:rPr>
        <w:t>document</w:t>
      </w:r>
      <w:r w:rsidR="0049551C" w:rsidRPr="00EB3884">
        <w:rPr>
          <w:rFonts w:ascii="Times New Roman" w:hAnsi="Times New Roman" w:cs="Times New Roman"/>
          <w:szCs w:val="20"/>
        </w:rPr>
        <w:t>,</w:t>
      </w:r>
      <w:r w:rsidR="00CC07BE" w:rsidRPr="00EB3884">
        <w:rPr>
          <w:rFonts w:ascii="Times New Roman" w:hAnsi="Times New Roman" w:cs="Times New Roman"/>
          <w:szCs w:val="20"/>
        </w:rPr>
        <w:t xml:space="preserve"> </w:t>
      </w:r>
      <w:r w:rsidRPr="00EB3884">
        <w:rPr>
          <w:rFonts w:ascii="Times New Roman" w:hAnsi="Times New Roman" w:cs="Times New Roman"/>
          <w:szCs w:val="20"/>
        </w:rPr>
        <w:t>prove and prevent</w:t>
      </w:r>
      <w:r w:rsidR="00BB2A0A" w:rsidRPr="00EB3884">
        <w:rPr>
          <w:rFonts w:ascii="Times New Roman" w:hAnsi="Times New Roman" w:cs="Times New Roman"/>
          <w:szCs w:val="20"/>
        </w:rPr>
        <w:t>. T</w:t>
      </w:r>
      <w:r w:rsidRPr="00EB3884">
        <w:rPr>
          <w:rFonts w:ascii="Times New Roman" w:hAnsi="Times New Roman" w:cs="Times New Roman"/>
          <w:szCs w:val="20"/>
        </w:rPr>
        <w:t xml:space="preserve">he mission of HHRF </w:t>
      </w:r>
      <w:r w:rsidR="00CC07BE" w:rsidRPr="00EB3884">
        <w:rPr>
          <w:rFonts w:ascii="Times New Roman" w:hAnsi="Times New Roman" w:cs="Times New Roman"/>
          <w:szCs w:val="20"/>
        </w:rPr>
        <w:t xml:space="preserve">remains </w:t>
      </w:r>
      <w:r w:rsidR="00ED20C3">
        <w:rPr>
          <w:rFonts w:ascii="Times New Roman" w:hAnsi="Times New Roman" w:cs="Times New Roman"/>
          <w:szCs w:val="20"/>
        </w:rPr>
        <w:t xml:space="preserve">ever so </w:t>
      </w:r>
      <w:r w:rsidRPr="00EB3884">
        <w:rPr>
          <w:rFonts w:ascii="Times New Roman" w:hAnsi="Times New Roman" w:cs="Times New Roman"/>
          <w:szCs w:val="20"/>
        </w:rPr>
        <w:t>relevant.</w:t>
      </w:r>
    </w:p>
    <w:p w14:paraId="117E9B61" w14:textId="77777777" w:rsidR="00BB4B3E" w:rsidRPr="00AA5267" w:rsidRDefault="00BB4B3E" w:rsidP="00043026">
      <w:pPr>
        <w:jc w:val="both"/>
        <w:rPr>
          <w:rStyle w:val="IntenseEmphasis"/>
          <w:rFonts w:ascii="Times New Roman" w:hAnsi="Times New Roman" w:cs="Times New Roman"/>
          <w:color w:val="auto"/>
          <w:sz w:val="24"/>
        </w:rPr>
      </w:pPr>
      <w:r w:rsidRPr="00AA5267">
        <w:rPr>
          <w:rStyle w:val="IntenseEmphasis"/>
          <w:rFonts w:ascii="Times New Roman" w:hAnsi="Times New Roman" w:cs="Times New Roman"/>
          <w:color w:val="auto"/>
          <w:sz w:val="24"/>
        </w:rPr>
        <w:t>Current Issues</w:t>
      </w:r>
    </w:p>
    <w:p w14:paraId="411B8126" w14:textId="77777777" w:rsidR="00BB4B3E" w:rsidRPr="00EB3884" w:rsidRDefault="00BB4B3E" w:rsidP="00BB4B3E">
      <w:pPr>
        <w:jc w:val="both"/>
        <w:rPr>
          <w:rFonts w:ascii="Times New Roman" w:hAnsi="Times New Roman" w:cs="Times New Roman"/>
          <w:szCs w:val="20"/>
        </w:rPr>
      </w:pPr>
      <w:r w:rsidRPr="00EB3884">
        <w:rPr>
          <w:rFonts w:ascii="Times New Roman" w:hAnsi="Times New Roman" w:cs="Times New Roman"/>
          <w:szCs w:val="20"/>
        </w:rPr>
        <w:t>A few examples of the challenges facing the Hungarian minority in neighboring countries:</w:t>
      </w:r>
    </w:p>
    <w:p w14:paraId="57366F63" w14:textId="77777777" w:rsidR="00BB4B3E" w:rsidRPr="00EB3884" w:rsidRDefault="00BB4B3E" w:rsidP="00ED20C3">
      <w:pPr>
        <w:pStyle w:val="ListParagraph"/>
        <w:numPr>
          <w:ilvl w:val="0"/>
          <w:numId w:val="1"/>
        </w:numPr>
        <w:spacing w:after="120"/>
        <w:contextualSpacing w:val="0"/>
        <w:jc w:val="both"/>
        <w:rPr>
          <w:rFonts w:ascii="Times New Roman" w:hAnsi="Times New Roman" w:cs="Times New Roman"/>
          <w:szCs w:val="20"/>
        </w:rPr>
      </w:pPr>
      <w:r w:rsidRPr="00EB3884">
        <w:rPr>
          <w:rFonts w:ascii="Times New Roman" w:hAnsi="Times New Roman" w:cs="Times New Roman"/>
          <w:szCs w:val="20"/>
        </w:rPr>
        <w:t>The Hungarian minority in Ukraine, numbering 150,000, lives in the multi-ethnic region of Sub-Carpathia, near the Hungarian border. Ukraine is bound by international commitments to protect national minority rights, including native-language education at all levels – the key to preserving the community’s identity and its very future in the region. However, the recently passed education law severely undercuts native-language instruction.</w:t>
      </w:r>
    </w:p>
    <w:p w14:paraId="0BAAC196" w14:textId="77777777" w:rsidR="00BB4B3E" w:rsidRPr="00EB3884" w:rsidRDefault="00BB4B3E" w:rsidP="00ED20C3">
      <w:pPr>
        <w:pStyle w:val="ListParagraph"/>
        <w:numPr>
          <w:ilvl w:val="0"/>
          <w:numId w:val="1"/>
        </w:numPr>
        <w:spacing w:after="120"/>
        <w:contextualSpacing w:val="0"/>
        <w:jc w:val="both"/>
        <w:rPr>
          <w:rFonts w:ascii="Times New Roman" w:hAnsi="Times New Roman" w:cs="Times New Roman"/>
          <w:szCs w:val="20"/>
        </w:rPr>
      </w:pPr>
      <w:r w:rsidRPr="00EB3884">
        <w:rPr>
          <w:rFonts w:ascii="Times New Roman" w:hAnsi="Times New Roman" w:cs="Times New Roman"/>
          <w:szCs w:val="20"/>
        </w:rPr>
        <w:t>Ukrainian officials and media publish hostile and accusatory statements that stigmatize the Hungarian minority and other ethnic groups, and embolden extremist Ukrainian nationalists, whose anti-Hungarian attacks – including acts of vandalism and a terrorist attack - have sharply increased in recent years.</w:t>
      </w:r>
    </w:p>
    <w:p w14:paraId="6B85D79D" w14:textId="2A890ABF" w:rsidR="00646792" w:rsidRPr="00EB3884" w:rsidRDefault="003A217B" w:rsidP="00646792">
      <w:pPr>
        <w:pStyle w:val="ListParagraph"/>
        <w:numPr>
          <w:ilvl w:val="0"/>
          <w:numId w:val="1"/>
        </w:numPr>
        <w:jc w:val="both"/>
        <w:rPr>
          <w:rFonts w:ascii="Times New Roman" w:hAnsi="Times New Roman" w:cs="Times New Roman"/>
          <w:szCs w:val="20"/>
        </w:rPr>
      </w:pPr>
      <w:r w:rsidRPr="00EB3884">
        <w:rPr>
          <w:rFonts w:ascii="Times New Roman" w:eastAsia="Times New Roman" w:hAnsi="Times New Roman" w:cs="Times New Roman"/>
          <w:szCs w:val="20"/>
        </w:rPr>
        <w:t>On April 29, 2020 Romanian President Klaus Iohannis</w:t>
      </w:r>
      <w:r w:rsidR="00784131" w:rsidRPr="00EB3884">
        <w:rPr>
          <w:rFonts w:ascii="Times New Roman" w:eastAsia="Times New Roman" w:hAnsi="Times New Roman" w:cs="Times New Roman"/>
          <w:szCs w:val="20"/>
        </w:rPr>
        <w:t>,</w:t>
      </w:r>
      <w:r w:rsidRPr="00EB3884">
        <w:rPr>
          <w:rFonts w:ascii="Times New Roman" w:eastAsia="Times New Roman" w:hAnsi="Times New Roman" w:cs="Times New Roman"/>
          <w:szCs w:val="20"/>
        </w:rPr>
        <w:t xml:space="preserve"> in a b</w:t>
      </w:r>
      <w:r w:rsidR="00646792" w:rsidRPr="00EB3884">
        <w:rPr>
          <w:rFonts w:ascii="Times New Roman" w:eastAsia="Times New Roman" w:hAnsi="Times New Roman" w:cs="Times New Roman"/>
          <w:szCs w:val="20"/>
        </w:rPr>
        <w:t>roadly televised speech</w:t>
      </w:r>
      <w:r w:rsidR="00784131" w:rsidRPr="00EB3884">
        <w:rPr>
          <w:rFonts w:ascii="Times New Roman" w:eastAsia="Times New Roman" w:hAnsi="Times New Roman" w:cs="Times New Roman"/>
          <w:szCs w:val="20"/>
        </w:rPr>
        <w:t>,</w:t>
      </w:r>
      <w:r w:rsidR="00646792" w:rsidRPr="00EB3884">
        <w:rPr>
          <w:rFonts w:ascii="Times New Roman" w:eastAsia="Times New Roman" w:hAnsi="Times New Roman" w:cs="Times New Roman"/>
          <w:szCs w:val="20"/>
        </w:rPr>
        <w:t xml:space="preserve"> incit</w:t>
      </w:r>
      <w:r w:rsidRPr="00EB3884">
        <w:rPr>
          <w:rFonts w:ascii="Times New Roman" w:eastAsia="Times New Roman" w:hAnsi="Times New Roman" w:cs="Times New Roman"/>
          <w:szCs w:val="20"/>
        </w:rPr>
        <w:t>ed</w:t>
      </w:r>
      <w:r w:rsidR="00646792" w:rsidRPr="00EB3884">
        <w:rPr>
          <w:rFonts w:ascii="Times New Roman" w:eastAsia="Times New Roman" w:hAnsi="Times New Roman" w:cs="Times New Roman"/>
          <w:szCs w:val="20"/>
        </w:rPr>
        <w:t xml:space="preserve"> hatred against the Hungarian minority, mock</w:t>
      </w:r>
      <w:r w:rsidRPr="00EB3884">
        <w:rPr>
          <w:rFonts w:ascii="Times New Roman" w:eastAsia="Times New Roman" w:hAnsi="Times New Roman" w:cs="Times New Roman"/>
          <w:szCs w:val="20"/>
        </w:rPr>
        <w:t>ed</w:t>
      </w:r>
      <w:r w:rsidR="00646792" w:rsidRPr="00EB3884">
        <w:rPr>
          <w:rFonts w:ascii="Times New Roman" w:eastAsia="Times New Roman" w:hAnsi="Times New Roman" w:cs="Times New Roman"/>
          <w:szCs w:val="20"/>
        </w:rPr>
        <w:t xml:space="preserve"> their language and falsely accus</w:t>
      </w:r>
      <w:r w:rsidRPr="00EB3884">
        <w:rPr>
          <w:rFonts w:ascii="Times New Roman" w:eastAsia="Times New Roman" w:hAnsi="Times New Roman" w:cs="Times New Roman"/>
          <w:szCs w:val="20"/>
        </w:rPr>
        <w:t>ed</w:t>
      </w:r>
      <w:r w:rsidR="00646792" w:rsidRPr="00EB3884">
        <w:rPr>
          <w:rFonts w:ascii="Times New Roman" w:eastAsia="Times New Roman" w:hAnsi="Times New Roman" w:cs="Times New Roman"/>
          <w:szCs w:val="20"/>
        </w:rPr>
        <w:t xml:space="preserve"> them and their parliamentary representative party of secessionist attempts.</w:t>
      </w:r>
    </w:p>
    <w:p w14:paraId="666E165A" w14:textId="77777777" w:rsidR="00784131" w:rsidRPr="00EB3884" w:rsidRDefault="00784131" w:rsidP="00784131">
      <w:pPr>
        <w:pStyle w:val="ListParagraph"/>
        <w:jc w:val="both"/>
        <w:rPr>
          <w:rFonts w:ascii="Times New Roman" w:hAnsi="Times New Roman" w:cs="Times New Roman"/>
          <w:szCs w:val="20"/>
        </w:rPr>
      </w:pPr>
    </w:p>
    <w:p w14:paraId="08AD8758" w14:textId="32C12FC2" w:rsidR="00646792" w:rsidRPr="00EB3884" w:rsidRDefault="00784131" w:rsidP="00ED20C3">
      <w:pPr>
        <w:pStyle w:val="ListParagraph"/>
        <w:numPr>
          <w:ilvl w:val="0"/>
          <w:numId w:val="1"/>
        </w:numPr>
        <w:spacing w:after="120"/>
        <w:contextualSpacing w:val="0"/>
        <w:jc w:val="both"/>
        <w:rPr>
          <w:rFonts w:ascii="Times New Roman" w:hAnsi="Times New Roman" w:cs="Times New Roman"/>
          <w:szCs w:val="20"/>
        </w:rPr>
      </w:pPr>
      <w:r w:rsidRPr="00EB3884">
        <w:rPr>
          <w:rFonts w:ascii="Times New Roman" w:hAnsi="Times New Roman" w:cs="Times New Roman"/>
          <w:szCs w:val="20"/>
        </w:rPr>
        <w:t xml:space="preserve">For three decades, officials at all levels of the Romanian government </w:t>
      </w:r>
      <w:r w:rsidR="002F7283" w:rsidRPr="00EB3884">
        <w:rPr>
          <w:rFonts w:ascii="Times New Roman" w:hAnsi="Times New Roman" w:cs="Times New Roman"/>
          <w:szCs w:val="20"/>
        </w:rPr>
        <w:t xml:space="preserve">have </w:t>
      </w:r>
      <w:r w:rsidR="00646792" w:rsidRPr="00EB3884">
        <w:rPr>
          <w:rFonts w:ascii="Times New Roman" w:hAnsi="Times New Roman" w:cs="Times New Roman"/>
          <w:szCs w:val="20"/>
        </w:rPr>
        <w:t>delay</w:t>
      </w:r>
      <w:r w:rsidR="002F7283" w:rsidRPr="00EB3884">
        <w:rPr>
          <w:rFonts w:ascii="Times New Roman" w:hAnsi="Times New Roman" w:cs="Times New Roman"/>
          <w:szCs w:val="20"/>
        </w:rPr>
        <w:t>ed</w:t>
      </w:r>
      <w:r w:rsidR="006A0C2D" w:rsidRPr="00EB3884">
        <w:rPr>
          <w:rFonts w:ascii="Times New Roman" w:hAnsi="Times New Roman" w:cs="Times New Roman"/>
          <w:szCs w:val="20"/>
        </w:rPr>
        <w:t xml:space="preserve"> and</w:t>
      </w:r>
      <w:r w:rsidR="00646792" w:rsidRPr="00EB3884">
        <w:rPr>
          <w:rFonts w:ascii="Times New Roman" w:hAnsi="Times New Roman" w:cs="Times New Roman"/>
          <w:szCs w:val="20"/>
        </w:rPr>
        <w:t xml:space="preserve"> </w:t>
      </w:r>
      <w:r w:rsidR="002F7283" w:rsidRPr="00EB3884">
        <w:rPr>
          <w:rFonts w:ascii="Times New Roman" w:hAnsi="Times New Roman" w:cs="Times New Roman"/>
          <w:szCs w:val="20"/>
        </w:rPr>
        <w:t xml:space="preserve">denied </w:t>
      </w:r>
      <w:r w:rsidR="006A0C2D" w:rsidRPr="00EB3884">
        <w:rPr>
          <w:rFonts w:ascii="Times New Roman" w:hAnsi="Times New Roman" w:cs="Times New Roman"/>
          <w:szCs w:val="20"/>
        </w:rPr>
        <w:t xml:space="preserve">the full return of </w:t>
      </w:r>
      <w:r w:rsidR="00646792" w:rsidRPr="00EB3884">
        <w:rPr>
          <w:rFonts w:ascii="Times New Roman" w:eastAsia="Times New Roman" w:hAnsi="Times New Roman" w:cs="Times New Roman"/>
          <w:szCs w:val="20"/>
        </w:rPr>
        <w:t xml:space="preserve">buildings confiscated from religious minorities under communism, </w:t>
      </w:r>
      <w:r w:rsidR="00BD0616" w:rsidRPr="00EB3884">
        <w:rPr>
          <w:rFonts w:ascii="Times New Roman" w:eastAsia="Times New Roman" w:hAnsi="Times New Roman" w:cs="Times New Roman"/>
          <w:szCs w:val="20"/>
        </w:rPr>
        <w:t xml:space="preserve">even defying </w:t>
      </w:r>
      <w:r w:rsidR="00DF2CC8" w:rsidRPr="00EB3884">
        <w:rPr>
          <w:rFonts w:ascii="Times New Roman" w:eastAsia="Times New Roman" w:hAnsi="Times New Roman" w:cs="Times New Roman"/>
          <w:szCs w:val="20"/>
        </w:rPr>
        <w:t>European Court of Human Rights</w:t>
      </w:r>
      <w:r w:rsidR="006A0C2D" w:rsidRPr="00EB3884">
        <w:rPr>
          <w:rFonts w:ascii="Times New Roman" w:eastAsia="Times New Roman" w:hAnsi="Times New Roman" w:cs="Times New Roman"/>
          <w:szCs w:val="20"/>
        </w:rPr>
        <w:t xml:space="preserve"> </w:t>
      </w:r>
      <w:r w:rsidR="00BD0616" w:rsidRPr="00EB3884">
        <w:rPr>
          <w:rFonts w:ascii="Times New Roman" w:eastAsia="Times New Roman" w:hAnsi="Times New Roman" w:cs="Times New Roman"/>
          <w:szCs w:val="20"/>
        </w:rPr>
        <w:t xml:space="preserve">case </w:t>
      </w:r>
      <w:r w:rsidR="006A0C2D" w:rsidRPr="00EB3884">
        <w:rPr>
          <w:rFonts w:ascii="Times New Roman" w:eastAsia="Times New Roman" w:hAnsi="Times New Roman" w:cs="Times New Roman"/>
          <w:szCs w:val="20"/>
        </w:rPr>
        <w:t>decisions</w:t>
      </w:r>
      <w:r w:rsidR="00BD0616" w:rsidRPr="00EB3884">
        <w:rPr>
          <w:rFonts w:ascii="Times New Roman" w:eastAsia="Times New Roman" w:hAnsi="Times New Roman" w:cs="Times New Roman"/>
          <w:szCs w:val="20"/>
        </w:rPr>
        <w:t xml:space="preserve"> to do so</w:t>
      </w:r>
      <w:r w:rsidR="006A0C2D" w:rsidRPr="00EB3884">
        <w:rPr>
          <w:rFonts w:ascii="Times New Roman" w:eastAsia="Times New Roman" w:hAnsi="Times New Roman" w:cs="Times New Roman"/>
          <w:szCs w:val="20"/>
        </w:rPr>
        <w:t xml:space="preserve">. </w:t>
      </w:r>
      <w:r w:rsidR="00BD0616" w:rsidRPr="00EB3884">
        <w:rPr>
          <w:rFonts w:ascii="Times New Roman" w:eastAsia="Times New Roman" w:hAnsi="Times New Roman" w:cs="Times New Roman"/>
          <w:szCs w:val="20"/>
        </w:rPr>
        <w:t xml:space="preserve">Unresolved is </w:t>
      </w:r>
      <w:r w:rsidR="00646792" w:rsidRPr="00EB3884">
        <w:rPr>
          <w:rFonts w:ascii="Times New Roman" w:eastAsia="Times New Roman" w:hAnsi="Times New Roman" w:cs="Times New Roman"/>
          <w:szCs w:val="20"/>
        </w:rPr>
        <w:t xml:space="preserve">the </w:t>
      </w:r>
      <w:r w:rsidR="006A0C2D" w:rsidRPr="00EB3884">
        <w:rPr>
          <w:rFonts w:ascii="Times New Roman" w:eastAsia="Times New Roman" w:hAnsi="Times New Roman" w:cs="Times New Roman"/>
          <w:szCs w:val="20"/>
        </w:rPr>
        <w:t xml:space="preserve">lawful restitution of </w:t>
      </w:r>
      <w:r w:rsidR="00646792" w:rsidRPr="00EB3884">
        <w:rPr>
          <w:rFonts w:ascii="Times New Roman" w:eastAsia="Times New Roman" w:hAnsi="Times New Roman" w:cs="Times New Roman"/>
          <w:szCs w:val="20"/>
        </w:rPr>
        <w:t>2,140 properties from the four historic</w:t>
      </w:r>
      <w:r w:rsidR="006A0C2D" w:rsidRPr="00EB3884">
        <w:rPr>
          <w:rFonts w:ascii="Times New Roman" w:eastAsia="Times New Roman" w:hAnsi="Times New Roman" w:cs="Times New Roman"/>
          <w:szCs w:val="20"/>
        </w:rPr>
        <w:t>ally</w:t>
      </w:r>
      <w:r w:rsidR="00646792" w:rsidRPr="00EB3884">
        <w:rPr>
          <w:rFonts w:ascii="Times New Roman" w:eastAsia="Times New Roman" w:hAnsi="Times New Roman" w:cs="Times New Roman"/>
          <w:szCs w:val="20"/>
        </w:rPr>
        <w:t xml:space="preserve"> Hungarian </w:t>
      </w:r>
      <w:r w:rsidR="006A0C2D" w:rsidRPr="00EB3884">
        <w:rPr>
          <w:rFonts w:ascii="Times New Roman" w:eastAsia="Times New Roman" w:hAnsi="Times New Roman" w:cs="Times New Roman"/>
          <w:szCs w:val="20"/>
        </w:rPr>
        <w:t>denominations</w:t>
      </w:r>
      <w:r w:rsidR="00646792" w:rsidRPr="00EB3884">
        <w:rPr>
          <w:rFonts w:ascii="Times New Roman" w:eastAsia="Times New Roman" w:hAnsi="Times New Roman" w:cs="Times New Roman"/>
          <w:szCs w:val="20"/>
        </w:rPr>
        <w:t xml:space="preserve">. </w:t>
      </w:r>
      <w:r w:rsidR="006A0C2D" w:rsidRPr="00EB3884">
        <w:rPr>
          <w:rFonts w:ascii="Times New Roman" w:eastAsia="Times New Roman" w:hAnsi="Times New Roman" w:cs="Times New Roman"/>
          <w:szCs w:val="20"/>
        </w:rPr>
        <w:t xml:space="preserve">Moreover, </w:t>
      </w:r>
      <w:r w:rsidR="00646792" w:rsidRPr="00EB3884">
        <w:rPr>
          <w:rFonts w:ascii="Times New Roman" w:eastAsia="Times New Roman" w:hAnsi="Times New Roman" w:cs="Times New Roman"/>
          <w:szCs w:val="20"/>
        </w:rPr>
        <w:lastRenderedPageBreak/>
        <w:t xml:space="preserve">ethnic Hungarian civil servants who try to implement the </w:t>
      </w:r>
      <w:r w:rsidR="002F7283" w:rsidRPr="00EB3884">
        <w:rPr>
          <w:rFonts w:ascii="Times New Roman" w:eastAsia="Times New Roman" w:hAnsi="Times New Roman" w:cs="Times New Roman"/>
          <w:szCs w:val="20"/>
        </w:rPr>
        <w:t xml:space="preserve">lawful property restitutions have been </w:t>
      </w:r>
      <w:r w:rsidR="006A0C2D" w:rsidRPr="00EB3884">
        <w:rPr>
          <w:rFonts w:ascii="Times New Roman" w:eastAsia="Times New Roman" w:hAnsi="Times New Roman" w:cs="Times New Roman"/>
          <w:szCs w:val="20"/>
        </w:rPr>
        <w:t>prosecuted</w:t>
      </w:r>
      <w:r w:rsidR="00646792" w:rsidRPr="00EB3884">
        <w:rPr>
          <w:rFonts w:ascii="Times New Roman" w:hAnsi="Times New Roman" w:cs="Times New Roman"/>
          <w:szCs w:val="20"/>
        </w:rPr>
        <w:t>.</w:t>
      </w:r>
    </w:p>
    <w:p w14:paraId="49102038" w14:textId="20D9C6C5" w:rsidR="00BB4B3E" w:rsidRPr="00EB3884" w:rsidRDefault="00BB4B3E" w:rsidP="00BB4B3E">
      <w:pPr>
        <w:pStyle w:val="ListParagraph"/>
        <w:numPr>
          <w:ilvl w:val="0"/>
          <w:numId w:val="1"/>
        </w:numPr>
        <w:jc w:val="both"/>
        <w:rPr>
          <w:rFonts w:ascii="Times New Roman" w:hAnsi="Times New Roman" w:cs="Times New Roman"/>
          <w:szCs w:val="20"/>
        </w:rPr>
      </w:pPr>
      <w:r w:rsidRPr="00EB3884">
        <w:rPr>
          <w:rFonts w:ascii="Times New Roman" w:hAnsi="Times New Roman" w:cs="Times New Roman"/>
          <w:szCs w:val="20"/>
        </w:rPr>
        <w:t xml:space="preserve">In 2020, the government Slovak Prime Minister Igor Matovič announced its plan to modify the law on dual citizenship. The modification would allow Slovak citizens living in other countries to assume the foreign country’s citizenship without losing their Slovak one. However, the law is not retroactive: consequently, ethnic Hungarians living in Slovakia who have dual Hungarian citizenship continue to face the loss of </w:t>
      </w:r>
      <w:r w:rsidR="002F7283" w:rsidRPr="00EB3884">
        <w:rPr>
          <w:rFonts w:ascii="Times New Roman" w:hAnsi="Times New Roman" w:cs="Times New Roman"/>
          <w:szCs w:val="20"/>
        </w:rPr>
        <w:t xml:space="preserve">their </w:t>
      </w:r>
      <w:r w:rsidRPr="00EB3884">
        <w:rPr>
          <w:rFonts w:ascii="Times New Roman" w:hAnsi="Times New Roman" w:cs="Times New Roman"/>
          <w:szCs w:val="20"/>
        </w:rPr>
        <w:t>Slovakian citizenship.</w:t>
      </w:r>
    </w:p>
    <w:p w14:paraId="0AB0DABD" w14:textId="77777777" w:rsidR="00760063" w:rsidRPr="00AA5267" w:rsidRDefault="00760063" w:rsidP="00043026">
      <w:pPr>
        <w:jc w:val="both"/>
        <w:rPr>
          <w:rStyle w:val="IntenseEmphasis"/>
          <w:rFonts w:ascii="Times New Roman" w:hAnsi="Times New Roman" w:cs="Times New Roman"/>
          <w:color w:val="auto"/>
          <w:sz w:val="24"/>
        </w:rPr>
      </w:pPr>
      <w:r w:rsidRPr="00AA5267">
        <w:rPr>
          <w:rStyle w:val="IntenseEmphasis"/>
          <w:rFonts w:ascii="Times New Roman" w:hAnsi="Times New Roman" w:cs="Times New Roman"/>
          <w:color w:val="auto"/>
          <w:sz w:val="24"/>
        </w:rPr>
        <w:t>Human Rights Workshops: A 30-Year Track Record</w:t>
      </w:r>
    </w:p>
    <w:p w14:paraId="3DC448B2" w14:textId="77777777" w:rsidR="00E3493B" w:rsidRPr="00EB3884" w:rsidRDefault="00CC07BE" w:rsidP="00E3493B">
      <w:pPr>
        <w:jc w:val="both"/>
        <w:rPr>
          <w:rFonts w:ascii="Times New Roman" w:hAnsi="Times New Roman" w:cs="Times New Roman"/>
          <w:szCs w:val="20"/>
        </w:rPr>
      </w:pPr>
      <w:r w:rsidRPr="00EB3884">
        <w:rPr>
          <w:rFonts w:ascii="Times New Roman" w:hAnsi="Times New Roman" w:cs="Times New Roman"/>
          <w:szCs w:val="20"/>
        </w:rPr>
        <w:t xml:space="preserve">In </w:t>
      </w:r>
      <w:r w:rsidR="00E3493B" w:rsidRPr="00EB3884">
        <w:rPr>
          <w:rFonts w:ascii="Times New Roman" w:hAnsi="Times New Roman" w:cs="Times New Roman"/>
          <w:szCs w:val="20"/>
        </w:rPr>
        <w:t xml:space="preserve">1989, HHRF began to organize Human Rights Workshops to </w:t>
      </w:r>
      <w:r w:rsidRPr="00EB3884">
        <w:rPr>
          <w:rFonts w:ascii="Times New Roman" w:hAnsi="Times New Roman" w:cs="Times New Roman"/>
          <w:szCs w:val="20"/>
        </w:rPr>
        <w:t xml:space="preserve">inspire and train a new generation of </w:t>
      </w:r>
      <w:r w:rsidR="00E3493B" w:rsidRPr="00EB3884">
        <w:rPr>
          <w:rFonts w:ascii="Times New Roman" w:hAnsi="Times New Roman" w:cs="Times New Roman"/>
          <w:szCs w:val="20"/>
        </w:rPr>
        <w:t xml:space="preserve">human rights advocates. </w:t>
      </w:r>
      <w:r w:rsidRPr="00EB3884">
        <w:rPr>
          <w:rFonts w:ascii="Times New Roman" w:hAnsi="Times New Roman" w:cs="Times New Roman"/>
          <w:szCs w:val="20"/>
        </w:rPr>
        <w:t xml:space="preserve">While most </w:t>
      </w:r>
      <w:r w:rsidR="00E3493B" w:rsidRPr="00EB3884">
        <w:rPr>
          <w:rFonts w:ascii="Times New Roman" w:hAnsi="Times New Roman" w:cs="Times New Roman"/>
          <w:szCs w:val="20"/>
        </w:rPr>
        <w:t xml:space="preserve">workshop participants were of college age, </w:t>
      </w:r>
      <w:r w:rsidRPr="00EB3884">
        <w:rPr>
          <w:rFonts w:ascii="Times New Roman" w:hAnsi="Times New Roman" w:cs="Times New Roman"/>
          <w:szCs w:val="20"/>
        </w:rPr>
        <w:t xml:space="preserve">they also included a number of </w:t>
      </w:r>
      <w:r w:rsidR="00E3493B" w:rsidRPr="00EB3884">
        <w:rPr>
          <w:rFonts w:ascii="Times New Roman" w:hAnsi="Times New Roman" w:cs="Times New Roman"/>
          <w:szCs w:val="20"/>
        </w:rPr>
        <w:t>veterans who added a wealth of personal experiences.</w:t>
      </w:r>
    </w:p>
    <w:tbl>
      <w:tblPr>
        <w:tblStyle w:val="TableGrid"/>
        <w:tblW w:w="9535" w:type="dxa"/>
        <w:tblLook w:val="04A0" w:firstRow="1" w:lastRow="0" w:firstColumn="1" w:lastColumn="0" w:noHBand="0" w:noVBand="1"/>
      </w:tblPr>
      <w:tblGrid>
        <w:gridCol w:w="1165"/>
        <w:gridCol w:w="647"/>
        <w:gridCol w:w="1812"/>
        <w:gridCol w:w="2491"/>
        <w:gridCol w:w="990"/>
        <w:gridCol w:w="2430"/>
      </w:tblGrid>
      <w:tr w:rsidR="00100E01" w:rsidRPr="00EB3884" w14:paraId="5EF83FB0" w14:textId="77777777" w:rsidTr="00AA5267">
        <w:tc>
          <w:tcPr>
            <w:tcW w:w="1812" w:type="dxa"/>
            <w:gridSpan w:val="2"/>
          </w:tcPr>
          <w:p w14:paraId="763CE130" w14:textId="77777777" w:rsidR="000F53F0" w:rsidRPr="00ED20C3" w:rsidRDefault="000F53F0" w:rsidP="00E3493B">
            <w:pPr>
              <w:jc w:val="both"/>
              <w:rPr>
                <w:rFonts w:ascii="Times New Roman" w:hAnsi="Times New Roman" w:cs="Times New Roman"/>
                <w:b/>
                <w:sz w:val="20"/>
                <w:szCs w:val="20"/>
              </w:rPr>
            </w:pPr>
            <w:r w:rsidRPr="00ED20C3">
              <w:rPr>
                <w:rFonts w:ascii="Times New Roman" w:hAnsi="Times New Roman" w:cs="Times New Roman"/>
                <w:b/>
                <w:sz w:val="20"/>
                <w:szCs w:val="20"/>
              </w:rPr>
              <w:t>Year</w:t>
            </w:r>
          </w:p>
        </w:tc>
        <w:tc>
          <w:tcPr>
            <w:tcW w:w="1812" w:type="dxa"/>
          </w:tcPr>
          <w:p w14:paraId="1897E919" w14:textId="77777777" w:rsidR="000F53F0" w:rsidRPr="00ED20C3" w:rsidRDefault="000F53F0" w:rsidP="00E3493B">
            <w:pPr>
              <w:jc w:val="both"/>
              <w:rPr>
                <w:rFonts w:ascii="Times New Roman" w:hAnsi="Times New Roman" w:cs="Times New Roman"/>
                <w:b/>
                <w:sz w:val="20"/>
                <w:szCs w:val="20"/>
              </w:rPr>
            </w:pPr>
            <w:r w:rsidRPr="00ED20C3">
              <w:rPr>
                <w:rFonts w:ascii="Times New Roman" w:hAnsi="Times New Roman" w:cs="Times New Roman"/>
                <w:b/>
                <w:sz w:val="20"/>
                <w:szCs w:val="20"/>
              </w:rPr>
              <w:t>Location</w:t>
            </w:r>
          </w:p>
        </w:tc>
        <w:tc>
          <w:tcPr>
            <w:tcW w:w="2491" w:type="dxa"/>
          </w:tcPr>
          <w:p w14:paraId="16D624E6" w14:textId="4CE175FE" w:rsidR="000F53F0" w:rsidRPr="00ED20C3" w:rsidRDefault="000F53F0" w:rsidP="001E2D8A">
            <w:pPr>
              <w:rPr>
                <w:rFonts w:ascii="Times New Roman" w:hAnsi="Times New Roman" w:cs="Times New Roman"/>
                <w:b/>
                <w:sz w:val="20"/>
                <w:szCs w:val="20"/>
              </w:rPr>
            </w:pPr>
            <w:r w:rsidRPr="00ED20C3">
              <w:rPr>
                <w:rFonts w:ascii="Times New Roman" w:hAnsi="Times New Roman" w:cs="Times New Roman"/>
                <w:b/>
                <w:sz w:val="20"/>
                <w:szCs w:val="20"/>
              </w:rPr>
              <w:t>Host</w:t>
            </w:r>
            <w:r w:rsidR="001E2D8A" w:rsidRPr="00ED20C3">
              <w:rPr>
                <w:rFonts w:ascii="Times New Roman" w:hAnsi="Times New Roman" w:cs="Times New Roman"/>
                <w:b/>
                <w:sz w:val="20"/>
                <w:szCs w:val="20"/>
              </w:rPr>
              <w:t>s</w:t>
            </w:r>
            <w:r w:rsidRPr="00ED20C3">
              <w:rPr>
                <w:rFonts w:ascii="Times New Roman" w:hAnsi="Times New Roman" w:cs="Times New Roman"/>
                <w:b/>
                <w:sz w:val="20"/>
                <w:szCs w:val="20"/>
              </w:rPr>
              <w:t>, Organizers (in partnership with HHRF)</w:t>
            </w:r>
          </w:p>
        </w:tc>
        <w:tc>
          <w:tcPr>
            <w:tcW w:w="3420" w:type="dxa"/>
            <w:gridSpan w:val="2"/>
          </w:tcPr>
          <w:p w14:paraId="3052439A" w14:textId="77777777" w:rsidR="000F53F0" w:rsidRPr="00ED20C3" w:rsidRDefault="000F53F0" w:rsidP="00E3493B">
            <w:pPr>
              <w:jc w:val="both"/>
              <w:rPr>
                <w:rFonts w:ascii="Times New Roman" w:hAnsi="Times New Roman" w:cs="Times New Roman"/>
                <w:b/>
                <w:sz w:val="20"/>
                <w:szCs w:val="20"/>
              </w:rPr>
            </w:pPr>
            <w:r w:rsidRPr="00ED20C3">
              <w:rPr>
                <w:rFonts w:ascii="Times New Roman" w:hAnsi="Times New Roman" w:cs="Times New Roman"/>
                <w:b/>
                <w:sz w:val="20"/>
                <w:szCs w:val="20"/>
              </w:rPr>
              <w:t>Notable Events</w:t>
            </w:r>
          </w:p>
        </w:tc>
      </w:tr>
      <w:tr w:rsidR="00100E01" w:rsidRPr="00EB3884" w14:paraId="1871E358" w14:textId="77777777" w:rsidTr="00AA5267">
        <w:tc>
          <w:tcPr>
            <w:tcW w:w="1812" w:type="dxa"/>
            <w:gridSpan w:val="2"/>
          </w:tcPr>
          <w:p w14:paraId="74B02D7C"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1989</w:t>
            </w:r>
          </w:p>
        </w:tc>
        <w:tc>
          <w:tcPr>
            <w:tcW w:w="1812" w:type="dxa"/>
          </w:tcPr>
          <w:p w14:paraId="25CDD321"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Wellsburg, WV</w:t>
            </w:r>
          </w:p>
        </w:tc>
        <w:tc>
          <w:tcPr>
            <w:tcW w:w="2491" w:type="dxa"/>
          </w:tcPr>
          <w:p w14:paraId="64294DD0" w14:textId="77777777" w:rsidR="000F53F0" w:rsidRPr="00B30EC5" w:rsidRDefault="000F53F0" w:rsidP="00256CDE">
            <w:pPr>
              <w:jc w:val="both"/>
              <w:rPr>
                <w:rFonts w:ascii="Times New Roman" w:hAnsi="Times New Roman" w:cs="Times New Roman"/>
                <w:sz w:val="20"/>
                <w:szCs w:val="20"/>
              </w:rPr>
            </w:pPr>
            <w:r w:rsidRPr="00B30EC5">
              <w:rPr>
                <w:rFonts w:ascii="Times New Roman" w:hAnsi="Times New Roman" w:cs="Times New Roman"/>
                <w:sz w:val="20"/>
                <w:szCs w:val="20"/>
              </w:rPr>
              <w:t>William Penn Association</w:t>
            </w:r>
          </w:p>
        </w:tc>
        <w:tc>
          <w:tcPr>
            <w:tcW w:w="3420" w:type="dxa"/>
            <w:gridSpan w:val="2"/>
          </w:tcPr>
          <w:p w14:paraId="1F9B0094" w14:textId="0D5B8D50"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 xml:space="preserve">Workshop coincided with </w:t>
            </w:r>
            <w:r w:rsidR="00CC5F40" w:rsidRPr="00B30EC5">
              <w:rPr>
                <w:rFonts w:ascii="Times New Roman" w:hAnsi="Times New Roman" w:cs="Times New Roman"/>
                <w:sz w:val="20"/>
                <w:szCs w:val="20"/>
              </w:rPr>
              <w:t>Tiananmen</w:t>
            </w:r>
            <w:r w:rsidRPr="00B30EC5">
              <w:rPr>
                <w:rFonts w:ascii="Times New Roman" w:hAnsi="Times New Roman" w:cs="Times New Roman"/>
                <w:sz w:val="20"/>
                <w:szCs w:val="20"/>
              </w:rPr>
              <w:t xml:space="preserve"> Square events</w:t>
            </w:r>
          </w:p>
        </w:tc>
      </w:tr>
      <w:tr w:rsidR="00100E01" w:rsidRPr="00EB3884" w14:paraId="618654C8" w14:textId="77777777" w:rsidTr="00AA5267">
        <w:tc>
          <w:tcPr>
            <w:tcW w:w="1812" w:type="dxa"/>
            <w:gridSpan w:val="2"/>
          </w:tcPr>
          <w:p w14:paraId="642B5593"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1990</w:t>
            </w:r>
          </w:p>
        </w:tc>
        <w:tc>
          <w:tcPr>
            <w:tcW w:w="1812" w:type="dxa"/>
          </w:tcPr>
          <w:p w14:paraId="6D7EC17D"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Catholic University of America (Washington, DC)</w:t>
            </w:r>
          </w:p>
        </w:tc>
        <w:tc>
          <w:tcPr>
            <w:tcW w:w="2491" w:type="dxa"/>
          </w:tcPr>
          <w:p w14:paraId="32D1D77D" w14:textId="1EA40DC5" w:rsidR="000F53F0" w:rsidRPr="00B30EC5" w:rsidRDefault="000F53F0" w:rsidP="001E2D8A">
            <w:pPr>
              <w:rPr>
                <w:rFonts w:ascii="Times New Roman" w:hAnsi="Times New Roman" w:cs="Times New Roman"/>
                <w:sz w:val="20"/>
                <w:szCs w:val="20"/>
              </w:rPr>
            </w:pPr>
            <w:r w:rsidRPr="00B30EC5">
              <w:rPr>
                <w:rFonts w:ascii="Times New Roman" w:hAnsi="Times New Roman" w:cs="Times New Roman"/>
                <w:sz w:val="20"/>
                <w:szCs w:val="20"/>
              </w:rPr>
              <w:t>William Penn Association, HAHRC, MBK</w:t>
            </w:r>
          </w:p>
        </w:tc>
        <w:tc>
          <w:tcPr>
            <w:tcW w:w="3420" w:type="dxa"/>
            <w:gridSpan w:val="2"/>
          </w:tcPr>
          <w:p w14:paraId="3744B2A6" w14:textId="77777777" w:rsidR="000F53F0" w:rsidRPr="00B30EC5" w:rsidRDefault="000F53F0" w:rsidP="00DD2668">
            <w:pPr>
              <w:jc w:val="both"/>
              <w:rPr>
                <w:rFonts w:ascii="Times New Roman" w:hAnsi="Times New Roman" w:cs="Times New Roman"/>
                <w:sz w:val="20"/>
                <w:szCs w:val="20"/>
              </w:rPr>
            </w:pPr>
            <w:r w:rsidRPr="00B30EC5">
              <w:rPr>
                <w:rFonts w:ascii="Times New Roman" w:hAnsi="Times New Roman" w:cs="Times New Roman"/>
                <w:sz w:val="20"/>
                <w:szCs w:val="20"/>
              </w:rPr>
              <w:t>Meetings with Congressional offices, White House Briefing, Hungarian Embassy, National Security Council</w:t>
            </w:r>
          </w:p>
        </w:tc>
      </w:tr>
      <w:tr w:rsidR="00100E01" w:rsidRPr="00EB3884" w14:paraId="54944370" w14:textId="77777777" w:rsidTr="00AA5267">
        <w:tc>
          <w:tcPr>
            <w:tcW w:w="1812" w:type="dxa"/>
            <w:gridSpan w:val="2"/>
          </w:tcPr>
          <w:p w14:paraId="796F6B9F"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1991</w:t>
            </w:r>
          </w:p>
        </w:tc>
        <w:tc>
          <w:tcPr>
            <w:tcW w:w="1812" w:type="dxa"/>
          </w:tcPr>
          <w:p w14:paraId="4280B357"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Bannockburn, IL</w:t>
            </w:r>
          </w:p>
        </w:tc>
        <w:tc>
          <w:tcPr>
            <w:tcW w:w="2491" w:type="dxa"/>
          </w:tcPr>
          <w:p w14:paraId="5E6CDEC1"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HAHRC</w:t>
            </w:r>
          </w:p>
        </w:tc>
        <w:tc>
          <w:tcPr>
            <w:tcW w:w="3420" w:type="dxa"/>
            <w:gridSpan w:val="2"/>
          </w:tcPr>
          <w:p w14:paraId="11AA7D44"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Hungarian-American community of Chicago</w:t>
            </w:r>
          </w:p>
        </w:tc>
      </w:tr>
      <w:tr w:rsidR="00100E01" w:rsidRPr="00EB3884" w14:paraId="533C4E11" w14:textId="77777777" w:rsidTr="00AA5267">
        <w:tc>
          <w:tcPr>
            <w:tcW w:w="1812" w:type="dxa"/>
            <w:gridSpan w:val="2"/>
          </w:tcPr>
          <w:p w14:paraId="56EC0032"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1992</w:t>
            </w:r>
          </w:p>
        </w:tc>
        <w:tc>
          <w:tcPr>
            <w:tcW w:w="1812" w:type="dxa"/>
          </w:tcPr>
          <w:p w14:paraId="36D05635"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John Carroll University, Cleveland, OH</w:t>
            </w:r>
          </w:p>
        </w:tc>
        <w:tc>
          <w:tcPr>
            <w:tcW w:w="2491" w:type="dxa"/>
          </w:tcPr>
          <w:p w14:paraId="7187F323" w14:textId="77777777" w:rsidR="000F53F0" w:rsidRPr="00B30EC5" w:rsidRDefault="000F53F0" w:rsidP="00256CDE">
            <w:pPr>
              <w:rPr>
                <w:rFonts w:ascii="Times New Roman" w:hAnsi="Times New Roman" w:cs="Times New Roman"/>
                <w:sz w:val="20"/>
                <w:szCs w:val="20"/>
              </w:rPr>
            </w:pPr>
            <w:r w:rsidRPr="00B30EC5">
              <w:rPr>
                <w:rFonts w:ascii="Times New Roman" w:hAnsi="Times New Roman" w:cs="Times New Roman"/>
                <w:sz w:val="20"/>
                <w:szCs w:val="20"/>
              </w:rPr>
              <w:t>AHEA, HAC, MBK, Hungarian Scouts</w:t>
            </w:r>
          </w:p>
        </w:tc>
        <w:tc>
          <w:tcPr>
            <w:tcW w:w="3420" w:type="dxa"/>
            <w:gridSpan w:val="2"/>
          </w:tcPr>
          <w:p w14:paraId="07877549"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 xml:space="preserve">Hungarian Americans representing </w:t>
            </w:r>
          </w:p>
          <w:p w14:paraId="72AB36D3" w14:textId="77777777" w:rsidR="000F53F0" w:rsidRPr="00B30EC5" w:rsidRDefault="000F53F0" w:rsidP="00256CDE">
            <w:pPr>
              <w:pStyle w:val="ListParagraph"/>
              <w:numPr>
                <w:ilvl w:val="0"/>
                <w:numId w:val="2"/>
              </w:numPr>
              <w:rPr>
                <w:rFonts w:ascii="Times New Roman" w:hAnsi="Times New Roman" w:cs="Times New Roman"/>
                <w:sz w:val="20"/>
                <w:szCs w:val="20"/>
              </w:rPr>
            </w:pPr>
            <w:r w:rsidRPr="00B30EC5">
              <w:rPr>
                <w:rFonts w:ascii="Times New Roman" w:hAnsi="Times New Roman" w:cs="Times New Roman"/>
                <w:sz w:val="20"/>
                <w:szCs w:val="20"/>
              </w:rPr>
              <w:t>Republicans from Indiana</w:t>
            </w:r>
          </w:p>
          <w:p w14:paraId="2D633D88" w14:textId="77777777" w:rsidR="000F53F0" w:rsidRPr="00B30EC5" w:rsidRDefault="000F53F0" w:rsidP="000F53F0">
            <w:pPr>
              <w:pStyle w:val="ListParagraph"/>
              <w:numPr>
                <w:ilvl w:val="0"/>
                <w:numId w:val="2"/>
              </w:numPr>
              <w:jc w:val="both"/>
              <w:rPr>
                <w:rFonts w:ascii="Times New Roman" w:hAnsi="Times New Roman" w:cs="Times New Roman"/>
                <w:sz w:val="20"/>
                <w:szCs w:val="20"/>
              </w:rPr>
            </w:pPr>
            <w:r w:rsidRPr="00B30EC5">
              <w:rPr>
                <w:rFonts w:ascii="Times New Roman" w:hAnsi="Times New Roman" w:cs="Times New Roman"/>
                <w:sz w:val="20"/>
                <w:szCs w:val="20"/>
              </w:rPr>
              <w:t>Democrats from Ohio</w:t>
            </w:r>
          </w:p>
        </w:tc>
      </w:tr>
      <w:tr w:rsidR="00100E01" w:rsidRPr="00EB3884" w14:paraId="3177AB06" w14:textId="77777777" w:rsidTr="00AA5267">
        <w:tc>
          <w:tcPr>
            <w:tcW w:w="1812" w:type="dxa"/>
            <w:gridSpan w:val="2"/>
          </w:tcPr>
          <w:p w14:paraId="4B8BBCD7"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1994</w:t>
            </w:r>
          </w:p>
        </w:tc>
        <w:tc>
          <w:tcPr>
            <w:tcW w:w="1812" w:type="dxa"/>
          </w:tcPr>
          <w:p w14:paraId="4AD855B4"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Hartford, CT</w:t>
            </w:r>
          </w:p>
        </w:tc>
        <w:tc>
          <w:tcPr>
            <w:tcW w:w="2491" w:type="dxa"/>
          </w:tcPr>
          <w:p w14:paraId="685CACCF" w14:textId="77777777" w:rsidR="000F53F0" w:rsidRPr="00B30EC5" w:rsidRDefault="000F53F0" w:rsidP="00256CDE">
            <w:pPr>
              <w:rPr>
                <w:rFonts w:ascii="Times New Roman" w:hAnsi="Times New Roman" w:cs="Times New Roman"/>
                <w:sz w:val="20"/>
                <w:szCs w:val="20"/>
              </w:rPr>
            </w:pPr>
            <w:r w:rsidRPr="00B30EC5">
              <w:rPr>
                <w:rFonts w:ascii="Times New Roman" w:hAnsi="Times New Roman" w:cs="Times New Roman"/>
                <w:sz w:val="20"/>
                <w:szCs w:val="20"/>
              </w:rPr>
              <w:t>Hungarian Cultural Society of CT</w:t>
            </w:r>
          </w:p>
        </w:tc>
        <w:tc>
          <w:tcPr>
            <w:tcW w:w="3420" w:type="dxa"/>
            <w:gridSpan w:val="2"/>
          </w:tcPr>
          <w:p w14:paraId="465E79E9" w14:textId="77777777" w:rsidR="000F53F0" w:rsidRPr="00B30EC5" w:rsidRDefault="000F53F0" w:rsidP="000F53F0">
            <w:pPr>
              <w:jc w:val="both"/>
              <w:rPr>
                <w:rFonts w:ascii="Times New Roman" w:hAnsi="Times New Roman" w:cs="Times New Roman"/>
                <w:sz w:val="20"/>
                <w:szCs w:val="20"/>
              </w:rPr>
            </w:pPr>
            <w:r w:rsidRPr="00B30EC5">
              <w:rPr>
                <w:rFonts w:ascii="Times New Roman" w:hAnsi="Times New Roman" w:cs="Times New Roman"/>
                <w:sz w:val="20"/>
                <w:szCs w:val="20"/>
              </w:rPr>
              <w:t>Attended by Dr. Réka Szemerkényi (Ambassador of Hungary to the U.S., 2015-2017)</w:t>
            </w:r>
          </w:p>
        </w:tc>
      </w:tr>
      <w:tr w:rsidR="00100E01" w:rsidRPr="00EB3884" w14:paraId="2A00078C" w14:textId="77777777" w:rsidTr="00AA5267">
        <w:tc>
          <w:tcPr>
            <w:tcW w:w="1812" w:type="dxa"/>
            <w:gridSpan w:val="2"/>
          </w:tcPr>
          <w:p w14:paraId="56E8D4AD"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1995</w:t>
            </w:r>
          </w:p>
        </w:tc>
        <w:tc>
          <w:tcPr>
            <w:tcW w:w="1812" w:type="dxa"/>
          </w:tcPr>
          <w:p w14:paraId="3D33E656"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Shepherdstown, WV</w:t>
            </w:r>
          </w:p>
        </w:tc>
        <w:tc>
          <w:tcPr>
            <w:tcW w:w="2491" w:type="dxa"/>
          </w:tcPr>
          <w:p w14:paraId="0B1843E4"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HAC</w:t>
            </w:r>
          </w:p>
        </w:tc>
        <w:tc>
          <w:tcPr>
            <w:tcW w:w="3420" w:type="dxa"/>
            <w:gridSpan w:val="2"/>
          </w:tcPr>
          <w:p w14:paraId="3CF142B7" w14:textId="77777777" w:rsidR="00A36A51" w:rsidRPr="00B30EC5" w:rsidRDefault="000F53F0" w:rsidP="00A36A51">
            <w:pPr>
              <w:pStyle w:val="ListParagraph"/>
              <w:numPr>
                <w:ilvl w:val="0"/>
                <w:numId w:val="5"/>
              </w:numPr>
              <w:jc w:val="both"/>
              <w:rPr>
                <w:rFonts w:ascii="Times New Roman" w:hAnsi="Times New Roman" w:cs="Times New Roman"/>
                <w:sz w:val="20"/>
                <w:szCs w:val="20"/>
              </w:rPr>
            </w:pPr>
            <w:r w:rsidRPr="00B30EC5">
              <w:rPr>
                <w:rFonts w:ascii="Times New Roman" w:hAnsi="Times New Roman" w:cs="Times New Roman"/>
                <w:sz w:val="20"/>
                <w:szCs w:val="20"/>
              </w:rPr>
              <w:t>Focus on collapse of Yugoslavia and effect on the Hungarians of Voivodina.</w:t>
            </w:r>
          </w:p>
          <w:p w14:paraId="0E994BDD" w14:textId="77777777" w:rsidR="000F53F0" w:rsidRPr="00B30EC5" w:rsidRDefault="000F53F0" w:rsidP="00A36A51">
            <w:pPr>
              <w:pStyle w:val="ListParagraph"/>
              <w:numPr>
                <w:ilvl w:val="0"/>
                <w:numId w:val="5"/>
              </w:numPr>
              <w:jc w:val="both"/>
              <w:rPr>
                <w:rFonts w:ascii="Times New Roman" w:hAnsi="Times New Roman" w:cs="Times New Roman"/>
                <w:sz w:val="20"/>
                <w:szCs w:val="20"/>
              </w:rPr>
            </w:pPr>
            <w:r w:rsidRPr="00B30EC5">
              <w:rPr>
                <w:rFonts w:ascii="Times New Roman" w:hAnsi="Times New Roman" w:cs="Times New Roman"/>
                <w:sz w:val="20"/>
                <w:szCs w:val="20"/>
              </w:rPr>
              <w:t>Coincided with Presidential election campaign.</w:t>
            </w:r>
          </w:p>
        </w:tc>
      </w:tr>
      <w:tr w:rsidR="00100E01" w:rsidRPr="00EB3884" w14:paraId="6A22880A" w14:textId="77777777" w:rsidTr="00AA5267">
        <w:tc>
          <w:tcPr>
            <w:tcW w:w="1812" w:type="dxa"/>
            <w:gridSpan w:val="2"/>
          </w:tcPr>
          <w:p w14:paraId="5E2E4A6B"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1996</w:t>
            </w:r>
          </w:p>
        </w:tc>
        <w:tc>
          <w:tcPr>
            <w:tcW w:w="1812" w:type="dxa"/>
          </w:tcPr>
          <w:p w14:paraId="30E9CC6E"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Napa, CA</w:t>
            </w:r>
          </w:p>
        </w:tc>
        <w:tc>
          <w:tcPr>
            <w:tcW w:w="2491" w:type="dxa"/>
          </w:tcPr>
          <w:p w14:paraId="14545E79"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HAC</w:t>
            </w:r>
          </w:p>
        </w:tc>
        <w:tc>
          <w:tcPr>
            <w:tcW w:w="3420" w:type="dxa"/>
            <w:gridSpan w:val="2"/>
          </w:tcPr>
          <w:p w14:paraId="03B8F884" w14:textId="77777777" w:rsidR="000F53F0" w:rsidRPr="00B30EC5" w:rsidRDefault="000F53F0" w:rsidP="00E3493B">
            <w:pPr>
              <w:jc w:val="both"/>
              <w:rPr>
                <w:rFonts w:ascii="Times New Roman" w:hAnsi="Times New Roman" w:cs="Times New Roman"/>
                <w:sz w:val="20"/>
                <w:szCs w:val="20"/>
              </w:rPr>
            </w:pPr>
          </w:p>
        </w:tc>
      </w:tr>
      <w:tr w:rsidR="00100E01" w:rsidRPr="00EB3884" w14:paraId="4CD0B683" w14:textId="77777777" w:rsidTr="00AA5267">
        <w:tc>
          <w:tcPr>
            <w:tcW w:w="1812" w:type="dxa"/>
            <w:gridSpan w:val="2"/>
          </w:tcPr>
          <w:p w14:paraId="49C9C84A"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1997</w:t>
            </w:r>
          </w:p>
        </w:tc>
        <w:tc>
          <w:tcPr>
            <w:tcW w:w="1812" w:type="dxa"/>
          </w:tcPr>
          <w:p w14:paraId="5D15A4DC"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Ypsilanti, MI</w:t>
            </w:r>
          </w:p>
        </w:tc>
        <w:tc>
          <w:tcPr>
            <w:tcW w:w="2491" w:type="dxa"/>
          </w:tcPr>
          <w:p w14:paraId="22626DEE" w14:textId="77777777" w:rsidR="000F53F0" w:rsidRPr="00B30EC5" w:rsidRDefault="000F53F0" w:rsidP="00256CDE">
            <w:pPr>
              <w:rPr>
                <w:rFonts w:ascii="Times New Roman" w:hAnsi="Times New Roman" w:cs="Times New Roman"/>
                <w:sz w:val="20"/>
                <w:szCs w:val="20"/>
              </w:rPr>
            </w:pPr>
            <w:r w:rsidRPr="00B30EC5">
              <w:rPr>
                <w:rFonts w:ascii="Times New Roman" w:hAnsi="Times New Roman" w:cs="Times New Roman"/>
                <w:sz w:val="20"/>
                <w:szCs w:val="20"/>
              </w:rPr>
              <w:t>Eastern Michigan University (Krisztina Újvági)</w:t>
            </w:r>
          </w:p>
        </w:tc>
        <w:tc>
          <w:tcPr>
            <w:tcW w:w="3420" w:type="dxa"/>
            <w:gridSpan w:val="2"/>
          </w:tcPr>
          <w:p w14:paraId="35200D6B" w14:textId="77777777" w:rsidR="000F53F0" w:rsidRPr="00B30EC5" w:rsidRDefault="000F53F0" w:rsidP="00A36A51">
            <w:pPr>
              <w:pStyle w:val="ListParagraph"/>
              <w:numPr>
                <w:ilvl w:val="0"/>
                <w:numId w:val="4"/>
              </w:numPr>
              <w:jc w:val="both"/>
              <w:rPr>
                <w:rFonts w:ascii="Times New Roman" w:hAnsi="Times New Roman" w:cs="Times New Roman"/>
                <w:sz w:val="20"/>
                <w:szCs w:val="20"/>
              </w:rPr>
            </w:pPr>
            <w:r w:rsidRPr="00B30EC5">
              <w:rPr>
                <w:rFonts w:ascii="Times New Roman" w:hAnsi="Times New Roman" w:cs="Times New Roman"/>
                <w:sz w:val="20"/>
                <w:szCs w:val="20"/>
              </w:rPr>
              <w:t>Special Guest: Tibetan human rights activist</w:t>
            </w:r>
          </w:p>
          <w:p w14:paraId="1211028F" w14:textId="77777777" w:rsidR="000F53F0" w:rsidRPr="00B30EC5" w:rsidRDefault="000F53F0" w:rsidP="001E2D8A">
            <w:pPr>
              <w:pStyle w:val="ListParagraph"/>
              <w:numPr>
                <w:ilvl w:val="0"/>
                <w:numId w:val="4"/>
              </w:numPr>
              <w:rPr>
                <w:rFonts w:ascii="Times New Roman" w:hAnsi="Times New Roman" w:cs="Times New Roman"/>
                <w:sz w:val="20"/>
                <w:szCs w:val="20"/>
              </w:rPr>
            </w:pPr>
            <w:r w:rsidRPr="00B30EC5">
              <w:rPr>
                <w:rFonts w:ascii="Times New Roman" w:hAnsi="Times New Roman" w:cs="Times New Roman"/>
                <w:sz w:val="20"/>
                <w:szCs w:val="20"/>
              </w:rPr>
              <w:t>Closing discussion with Congresswoman Marcy Kaptur</w:t>
            </w:r>
          </w:p>
          <w:p w14:paraId="29AF8010" w14:textId="3D80D24F" w:rsidR="001E2D8A" w:rsidRPr="00B30EC5" w:rsidRDefault="001E2D8A" w:rsidP="001E2D8A">
            <w:pPr>
              <w:pStyle w:val="ListParagraph"/>
              <w:jc w:val="both"/>
              <w:rPr>
                <w:rFonts w:ascii="Times New Roman" w:hAnsi="Times New Roman" w:cs="Times New Roman"/>
                <w:sz w:val="20"/>
                <w:szCs w:val="20"/>
              </w:rPr>
            </w:pPr>
          </w:p>
        </w:tc>
      </w:tr>
      <w:tr w:rsidR="00100E01" w:rsidRPr="00EB3884" w14:paraId="69292E0E" w14:textId="77777777" w:rsidTr="00AA5267">
        <w:tc>
          <w:tcPr>
            <w:tcW w:w="1812" w:type="dxa"/>
            <w:gridSpan w:val="2"/>
          </w:tcPr>
          <w:p w14:paraId="7DF68B1D"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2000</w:t>
            </w:r>
          </w:p>
        </w:tc>
        <w:tc>
          <w:tcPr>
            <w:tcW w:w="1812" w:type="dxa"/>
          </w:tcPr>
          <w:p w14:paraId="7643DB55" w14:textId="77777777" w:rsidR="000F53F0" w:rsidRPr="00B30EC5" w:rsidRDefault="000F53F0" w:rsidP="00E3493B">
            <w:pPr>
              <w:jc w:val="both"/>
              <w:rPr>
                <w:rFonts w:ascii="Times New Roman" w:hAnsi="Times New Roman" w:cs="Times New Roman"/>
                <w:sz w:val="20"/>
                <w:szCs w:val="20"/>
              </w:rPr>
            </w:pPr>
            <w:r w:rsidRPr="00B30EC5">
              <w:rPr>
                <w:rFonts w:ascii="Times New Roman" w:hAnsi="Times New Roman" w:cs="Times New Roman"/>
                <w:sz w:val="20"/>
                <w:szCs w:val="20"/>
              </w:rPr>
              <w:t>Washington, DC</w:t>
            </w:r>
          </w:p>
        </w:tc>
        <w:tc>
          <w:tcPr>
            <w:tcW w:w="2491" w:type="dxa"/>
          </w:tcPr>
          <w:p w14:paraId="24423934" w14:textId="77777777" w:rsidR="000F53F0" w:rsidRPr="00B30EC5" w:rsidRDefault="000F53F0" w:rsidP="00256CDE">
            <w:pPr>
              <w:rPr>
                <w:rFonts w:ascii="Times New Roman" w:hAnsi="Times New Roman" w:cs="Times New Roman"/>
                <w:sz w:val="20"/>
                <w:szCs w:val="20"/>
              </w:rPr>
            </w:pPr>
            <w:r w:rsidRPr="00B30EC5">
              <w:rPr>
                <w:rFonts w:ascii="Times New Roman" w:hAnsi="Times New Roman" w:cs="Times New Roman"/>
                <w:sz w:val="20"/>
                <w:szCs w:val="20"/>
              </w:rPr>
              <w:t>HAC, American Hungarian Federation</w:t>
            </w:r>
          </w:p>
        </w:tc>
        <w:tc>
          <w:tcPr>
            <w:tcW w:w="3420" w:type="dxa"/>
            <w:gridSpan w:val="2"/>
          </w:tcPr>
          <w:p w14:paraId="1B9933F8" w14:textId="77777777" w:rsidR="00A36A51" w:rsidRPr="00B30EC5" w:rsidRDefault="000F53F0" w:rsidP="00A36A51">
            <w:pPr>
              <w:jc w:val="both"/>
              <w:rPr>
                <w:rFonts w:ascii="Times New Roman" w:hAnsi="Times New Roman" w:cs="Times New Roman"/>
                <w:sz w:val="20"/>
                <w:szCs w:val="20"/>
              </w:rPr>
            </w:pPr>
            <w:r w:rsidRPr="00B30EC5">
              <w:rPr>
                <w:rFonts w:ascii="Times New Roman" w:hAnsi="Times New Roman" w:cs="Times New Roman"/>
                <w:sz w:val="20"/>
                <w:szCs w:val="20"/>
              </w:rPr>
              <w:t xml:space="preserve">Speakers </w:t>
            </w:r>
            <w:r w:rsidR="00A36A51" w:rsidRPr="00B30EC5">
              <w:rPr>
                <w:rFonts w:ascii="Times New Roman" w:hAnsi="Times New Roman" w:cs="Times New Roman"/>
                <w:sz w:val="20"/>
                <w:szCs w:val="20"/>
              </w:rPr>
              <w:t>from</w:t>
            </w:r>
          </w:p>
          <w:p w14:paraId="5F6B6DC9" w14:textId="77777777" w:rsidR="00A36A51" w:rsidRPr="00B30EC5" w:rsidRDefault="000F53F0" w:rsidP="00256CDE">
            <w:pPr>
              <w:pStyle w:val="ListParagraph"/>
              <w:numPr>
                <w:ilvl w:val="0"/>
                <w:numId w:val="3"/>
              </w:numPr>
              <w:rPr>
                <w:rFonts w:ascii="Times New Roman" w:hAnsi="Times New Roman" w:cs="Times New Roman"/>
                <w:sz w:val="20"/>
                <w:szCs w:val="20"/>
              </w:rPr>
            </w:pPr>
            <w:bookmarkStart w:id="0" w:name="_GoBack"/>
            <w:r w:rsidRPr="00B30EC5">
              <w:rPr>
                <w:rFonts w:ascii="Times New Roman" w:hAnsi="Times New Roman" w:cs="Times New Roman"/>
                <w:sz w:val="20"/>
                <w:szCs w:val="20"/>
              </w:rPr>
              <w:t>Hungarian E-</w:t>
            </w:r>
            <w:r w:rsidR="00A36A51" w:rsidRPr="00B30EC5">
              <w:rPr>
                <w:rFonts w:ascii="Times New Roman" w:hAnsi="Times New Roman" w:cs="Times New Roman"/>
                <w:sz w:val="20"/>
                <w:szCs w:val="20"/>
              </w:rPr>
              <w:t>Lo</w:t>
            </w:r>
            <w:r w:rsidRPr="00B30EC5">
              <w:rPr>
                <w:rFonts w:ascii="Times New Roman" w:hAnsi="Times New Roman" w:cs="Times New Roman"/>
                <w:sz w:val="20"/>
                <w:szCs w:val="20"/>
              </w:rPr>
              <w:t>bby</w:t>
            </w:r>
          </w:p>
          <w:p w14:paraId="44856787" w14:textId="77777777" w:rsidR="000F53F0" w:rsidRPr="00B30EC5" w:rsidRDefault="00A36A51" w:rsidP="00256CDE">
            <w:pPr>
              <w:pStyle w:val="ListParagraph"/>
              <w:numPr>
                <w:ilvl w:val="0"/>
                <w:numId w:val="3"/>
              </w:numPr>
              <w:rPr>
                <w:rFonts w:ascii="Times New Roman" w:hAnsi="Times New Roman" w:cs="Times New Roman"/>
                <w:sz w:val="20"/>
                <w:szCs w:val="20"/>
              </w:rPr>
            </w:pPr>
            <w:r w:rsidRPr="00B30EC5">
              <w:rPr>
                <w:rFonts w:ascii="Times New Roman" w:hAnsi="Times New Roman" w:cs="Times New Roman"/>
                <w:sz w:val="20"/>
                <w:szCs w:val="20"/>
              </w:rPr>
              <w:t>Ohio Northern University Law College American Hungarian Federation</w:t>
            </w:r>
          </w:p>
          <w:bookmarkEnd w:id="0"/>
          <w:p w14:paraId="375F96CE" w14:textId="319BE3F8" w:rsidR="001E2D8A" w:rsidRPr="00B30EC5" w:rsidRDefault="001E2D8A" w:rsidP="00A36A51">
            <w:pPr>
              <w:pStyle w:val="ListParagraph"/>
              <w:numPr>
                <w:ilvl w:val="0"/>
                <w:numId w:val="3"/>
              </w:numPr>
              <w:jc w:val="both"/>
              <w:rPr>
                <w:rFonts w:ascii="Times New Roman" w:hAnsi="Times New Roman" w:cs="Times New Roman"/>
                <w:sz w:val="20"/>
                <w:szCs w:val="20"/>
              </w:rPr>
            </w:pPr>
          </w:p>
        </w:tc>
      </w:tr>
      <w:tr w:rsidR="00100E01" w:rsidRPr="00EB3884" w14:paraId="7B69665A" w14:textId="77777777" w:rsidTr="00AA5267">
        <w:tc>
          <w:tcPr>
            <w:tcW w:w="1812" w:type="dxa"/>
            <w:gridSpan w:val="2"/>
          </w:tcPr>
          <w:p w14:paraId="76ACC354" w14:textId="40CD40E1" w:rsidR="00784131" w:rsidRPr="00B30EC5" w:rsidRDefault="00BD0616" w:rsidP="00E3493B">
            <w:pPr>
              <w:jc w:val="both"/>
              <w:rPr>
                <w:rFonts w:ascii="Times New Roman" w:hAnsi="Times New Roman" w:cs="Times New Roman"/>
                <w:sz w:val="20"/>
                <w:szCs w:val="20"/>
              </w:rPr>
            </w:pPr>
            <w:r w:rsidRPr="00B30EC5">
              <w:rPr>
                <w:rFonts w:ascii="Times New Roman" w:hAnsi="Times New Roman" w:cs="Times New Roman"/>
                <w:sz w:val="20"/>
                <w:szCs w:val="20"/>
              </w:rPr>
              <w:t>2005</w:t>
            </w:r>
          </w:p>
        </w:tc>
        <w:tc>
          <w:tcPr>
            <w:tcW w:w="1812" w:type="dxa"/>
          </w:tcPr>
          <w:p w14:paraId="5CCE6E8A" w14:textId="64A5638D" w:rsidR="00784131" w:rsidRPr="00B30EC5" w:rsidRDefault="00784131" w:rsidP="00E3493B">
            <w:pPr>
              <w:jc w:val="both"/>
              <w:rPr>
                <w:rFonts w:ascii="Times New Roman" w:hAnsi="Times New Roman" w:cs="Times New Roman"/>
                <w:sz w:val="20"/>
                <w:szCs w:val="20"/>
              </w:rPr>
            </w:pPr>
            <w:r w:rsidRPr="00B30EC5">
              <w:rPr>
                <w:rFonts w:ascii="Times New Roman" w:hAnsi="Times New Roman" w:cs="Times New Roman"/>
                <w:sz w:val="20"/>
                <w:szCs w:val="20"/>
              </w:rPr>
              <w:t>Budapest</w:t>
            </w:r>
          </w:p>
        </w:tc>
        <w:tc>
          <w:tcPr>
            <w:tcW w:w="2491" w:type="dxa"/>
          </w:tcPr>
          <w:p w14:paraId="76739C3D" w14:textId="1DD2AB7C" w:rsidR="00784131" w:rsidRPr="00B30EC5" w:rsidRDefault="00784131" w:rsidP="0020361C">
            <w:pPr>
              <w:jc w:val="both"/>
              <w:rPr>
                <w:rFonts w:ascii="Times New Roman" w:hAnsi="Times New Roman" w:cs="Times New Roman"/>
                <w:sz w:val="20"/>
                <w:szCs w:val="20"/>
              </w:rPr>
            </w:pPr>
            <w:r w:rsidRPr="00B30EC5">
              <w:rPr>
                <w:rFonts w:ascii="Times New Roman" w:hAnsi="Times New Roman" w:cs="Times New Roman"/>
                <w:sz w:val="20"/>
                <w:szCs w:val="20"/>
              </w:rPr>
              <w:t>HHRF</w:t>
            </w:r>
          </w:p>
        </w:tc>
        <w:tc>
          <w:tcPr>
            <w:tcW w:w="3420" w:type="dxa"/>
            <w:gridSpan w:val="2"/>
          </w:tcPr>
          <w:p w14:paraId="4C3DD6E1" w14:textId="708F464E" w:rsidR="00784131" w:rsidRPr="00B30EC5" w:rsidRDefault="00BD0616" w:rsidP="00BD0616">
            <w:pPr>
              <w:jc w:val="both"/>
              <w:rPr>
                <w:rFonts w:ascii="Times New Roman" w:hAnsi="Times New Roman" w:cs="Times New Roman"/>
                <w:sz w:val="20"/>
                <w:szCs w:val="20"/>
              </w:rPr>
            </w:pPr>
            <w:r w:rsidRPr="00B30EC5">
              <w:rPr>
                <w:rFonts w:ascii="Times New Roman" w:hAnsi="Times New Roman" w:cs="Times New Roman"/>
                <w:sz w:val="20"/>
                <w:szCs w:val="20"/>
              </w:rPr>
              <w:t xml:space="preserve">Two workshops in the spring for </w:t>
            </w:r>
            <w:r w:rsidR="00784131" w:rsidRPr="00B30EC5">
              <w:rPr>
                <w:rFonts w:ascii="Times New Roman" w:hAnsi="Times New Roman" w:cs="Times New Roman"/>
                <w:sz w:val="20"/>
                <w:szCs w:val="20"/>
              </w:rPr>
              <w:t xml:space="preserve">ethnic Hungarian </w:t>
            </w:r>
            <w:r w:rsidRPr="00B30EC5">
              <w:rPr>
                <w:rFonts w:ascii="Times New Roman" w:hAnsi="Times New Roman" w:cs="Times New Roman"/>
                <w:sz w:val="20"/>
                <w:szCs w:val="20"/>
              </w:rPr>
              <w:t xml:space="preserve">youth </w:t>
            </w:r>
            <w:r w:rsidR="00784131" w:rsidRPr="00B30EC5">
              <w:rPr>
                <w:rFonts w:ascii="Times New Roman" w:hAnsi="Times New Roman" w:cs="Times New Roman"/>
                <w:sz w:val="20"/>
                <w:szCs w:val="20"/>
              </w:rPr>
              <w:t xml:space="preserve">from the </w:t>
            </w:r>
            <w:r w:rsidRPr="00B30EC5">
              <w:rPr>
                <w:rFonts w:ascii="Times New Roman" w:hAnsi="Times New Roman" w:cs="Times New Roman"/>
                <w:sz w:val="20"/>
                <w:szCs w:val="20"/>
              </w:rPr>
              <w:t xml:space="preserve">Carpathian Basin with a focus on the </w:t>
            </w:r>
            <w:r w:rsidR="00784131" w:rsidRPr="00B30EC5">
              <w:rPr>
                <w:rFonts w:ascii="Times New Roman" w:hAnsi="Times New Roman" w:cs="Times New Roman"/>
                <w:sz w:val="20"/>
                <w:szCs w:val="20"/>
              </w:rPr>
              <w:t>Serbian province of Vojvodina</w:t>
            </w:r>
            <w:r w:rsidRPr="00B30EC5">
              <w:rPr>
                <w:rFonts w:ascii="Times New Roman" w:hAnsi="Times New Roman" w:cs="Times New Roman"/>
                <w:sz w:val="20"/>
                <w:szCs w:val="20"/>
              </w:rPr>
              <w:t xml:space="preserve"> (increased violence against children for speaking in Hungarian)</w:t>
            </w:r>
          </w:p>
        </w:tc>
      </w:tr>
      <w:tr w:rsidR="00100E01" w:rsidRPr="00AA5267" w14:paraId="79DE8D51" w14:textId="77777777" w:rsidTr="00AA5267">
        <w:trPr>
          <w:gridAfter w:val="1"/>
          <w:wAfter w:w="2430" w:type="dxa"/>
        </w:trPr>
        <w:tc>
          <w:tcPr>
            <w:tcW w:w="1165" w:type="dxa"/>
          </w:tcPr>
          <w:p w14:paraId="76FFA247" w14:textId="77777777" w:rsidR="00755E50" w:rsidRPr="00AA5267" w:rsidRDefault="00755E50" w:rsidP="0020361C">
            <w:pPr>
              <w:jc w:val="both"/>
              <w:rPr>
                <w:rFonts w:ascii="Times New Roman" w:hAnsi="Times New Roman" w:cs="Times New Roman"/>
                <w:sz w:val="18"/>
                <w:szCs w:val="18"/>
              </w:rPr>
            </w:pPr>
            <w:r w:rsidRPr="00AA5267">
              <w:rPr>
                <w:rFonts w:ascii="Times New Roman" w:hAnsi="Times New Roman" w:cs="Times New Roman"/>
                <w:sz w:val="18"/>
                <w:szCs w:val="18"/>
              </w:rPr>
              <w:t>HHRF</w:t>
            </w:r>
          </w:p>
        </w:tc>
        <w:tc>
          <w:tcPr>
            <w:tcW w:w="5940" w:type="dxa"/>
            <w:gridSpan w:val="4"/>
          </w:tcPr>
          <w:p w14:paraId="48016DD0" w14:textId="77777777" w:rsidR="00755E50" w:rsidRPr="00AA5267" w:rsidRDefault="00755E50" w:rsidP="00EF7C29">
            <w:pPr>
              <w:jc w:val="both"/>
              <w:rPr>
                <w:rFonts w:ascii="Times New Roman" w:hAnsi="Times New Roman" w:cs="Times New Roman"/>
                <w:sz w:val="18"/>
                <w:szCs w:val="18"/>
              </w:rPr>
            </w:pPr>
            <w:r w:rsidRPr="00AA5267">
              <w:rPr>
                <w:rFonts w:ascii="Times New Roman" w:hAnsi="Times New Roman" w:cs="Times New Roman"/>
                <w:sz w:val="18"/>
                <w:szCs w:val="18"/>
              </w:rPr>
              <w:t>Hungarian Human Rights Foundation</w:t>
            </w:r>
          </w:p>
        </w:tc>
      </w:tr>
      <w:tr w:rsidR="00100E01" w:rsidRPr="00AA5267" w14:paraId="163A1D20" w14:textId="77777777" w:rsidTr="00AA5267">
        <w:trPr>
          <w:gridAfter w:val="1"/>
          <w:wAfter w:w="2430" w:type="dxa"/>
        </w:trPr>
        <w:tc>
          <w:tcPr>
            <w:tcW w:w="1165" w:type="dxa"/>
          </w:tcPr>
          <w:p w14:paraId="69E04493" w14:textId="77777777" w:rsidR="0020361C" w:rsidRPr="00AA5267" w:rsidRDefault="0020361C" w:rsidP="0020361C">
            <w:pPr>
              <w:jc w:val="both"/>
              <w:rPr>
                <w:rFonts w:ascii="Times New Roman" w:hAnsi="Times New Roman" w:cs="Times New Roman"/>
                <w:sz w:val="18"/>
                <w:szCs w:val="18"/>
              </w:rPr>
            </w:pPr>
            <w:r w:rsidRPr="00AA5267">
              <w:rPr>
                <w:rFonts w:ascii="Times New Roman" w:hAnsi="Times New Roman" w:cs="Times New Roman"/>
                <w:sz w:val="18"/>
                <w:szCs w:val="18"/>
              </w:rPr>
              <w:t>HAC</w:t>
            </w:r>
          </w:p>
        </w:tc>
        <w:tc>
          <w:tcPr>
            <w:tcW w:w="5940" w:type="dxa"/>
            <w:gridSpan w:val="4"/>
          </w:tcPr>
          <w:p w14:paraId="5BB3A7D2"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Hungarian American Coalition</w:t>
            </w:r>
          </w:p>
        </w:tc>
      </w:tr>
      <w:tr w:rsidR="00100E01" w:rsidRPr="00AA5267" w14:paraId="418DBBD3" w14:textId="77777777" w:rsidTr="00AA5267">
        <w:trPr>
          <w:gridAfter w:val="1"/>
          <w:wAfter w:w="2430" w:type="dxa"/>
        </w:trPr>
        <w:tc>
          <w:tcPr>
            <w:tcW w:w="1165" w:type="dxa"/>
          </w:tcPr>
          <w:p w14:paraId="4E7C1570"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HAHRC</w:t>
            </w:r>
          </w:p>
        </w:tc>
        <w:tc>
          <w:tcPr>
            <w:tcW w:w="5940" w:type="dxa"/>
            <w:gridSpan w:val="4"/>
          </w:tcPr>
          <w:p w14:paraId="094F481A"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Hungarian American Human Rights Council</w:t>
            </w:r>
          </w:p>
        </w:tc>
      </w:tr>
      <w:tr w:rsidR="00100E01" w:rsidRPr="00AA5267" w14:paraId="0EE91280" w14:textId="77777777" w:rsidTr="00AA5267">
        <w:trPr>
          <w:gridAfter w:val="1"/>
          <w:wAfter w:w="2430" w:type="dxa"/>
        </w:trPr>
        <w:tc>
          <w:tcPr>
            <w:tcW w:w="1165" w:type="dxa"/>
          </w:tcPr>
          <w:p w14:paraId="756B7833"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MBK</w:t>
            </w:r>
          </w:p>
        </w:tc>
        <w:tc>
          <w:tcPr>
            <w:tcW w:w="5940" w:type="dxa"/>
            <w:gridSpan w:val="4"/>
          </w:tcPr>
          <w:p w14:paraId="36EF219B"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Magyar Baráti Közösség (Hungarian Communion of Friends) (Itt-Ott)</w:t>
            </w:r>
          </w:p>
        </w:tc>
      </w:tr>
      <w:tr w:rsidR="00100E01" w:rsidRPr="00AA5267" w14:paraId="5BCFE4FE" w14:textId="77777777" w:rsidTr="00AA5267">
        <w:trPr>
          <w:gridAfter w:val="1"/>
          <w:wAfter w:w="2430" w:type="dxa"/>
        </w:trPr>
        <w:tc>
          <w:tcPr>
            <w:tcW w:w="1165" w:type="dxa"/>
          </w:tcPr>
          <w:p w14:paraId="1E776E27"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AHEA</w:t>
            </w:r>
          </w:p>
        </w:tc>
        <w:tc>
          <w:tcPr>
            <w:tcW w:w="5940" w:type="dxa"/>
            <w:gridSpan w:val="4"/>
          </w:tcPr>
          <w:p w14:paraId="66C983BD" w14:textId="77777777" w:rsidR="0020361C" w:rsidRPr="00AA5267" w:rsidRDefault="0020361C" w:rsidP="00EF7C29">
            <w:pPr>
              <w:jc w:val="both"/>
              <w:rPr>
                <w:rFonts w:ascii="Times New Roman" w:hAnsi="Times New Roman" w:cs="Times New Roman"/>
                <w:sz w:val="18"/>
                <w:szCs w:val="18"/>
              </w:rPr>
            </w:pPr>
            <w:r w:rsidRPr="00AA5267">
              <w:rPr>
                <w:rFonts w:ascii="Times New Roman" w:hAnsi="Times New Roman" w:cs="Times New Roman"/>
                <w:sz w:val="18"/>
                <w:szCs w:val="18"/>
              </w:rPr>
              <w:t>American Hungarian Educators Association</w:t>
            </w:r>
          </w:p>
        </w:tc>
      </w:tr>
    </w:tbl>
    <w:p w14:paraId="38BD7180" w14:textId="77777777" w:rsidR="00AB32BB" w:rsidRPr="00AA5267" w:rsidRDefault="00AB32BB" w:rsidP="00AA5267">
      <w:pPr>
        <w:jc w:val="both"/>
        <w:rPr>
          <w:rFonts w:ascii="Times New Roman" w:hAnsi="Times New Roman" w:cs="Times New Roman"/>
          <w:sz w:val="18"/>
          <w:szCs w:val="18"/>
        </w:rPr>
      </w:pPr>
    </w:p>
    <w:sectPr w:rsidR="00AB32BB" w:rsidRPr="00AA5267" w:rsidSect="0054006B">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022E" w14:textId="77777777" w:rsidR="008B4B46" w:rsidRDefault="008B4B46" w:rsidP="00DB2A3D">
      <w:pPr>
        <w:spacing w:after="0" w:line="240" w:lineRule="auto"/>
      </w:pPr>
      <w:r>
        <w:separator/>
      </w:r>
    </w:p>
  </w:endnote>
  <w:endnote w:type="continuationSeparator" w:id="0">
    <w:p w14:paraId="44DCC6F5" w14:textId="77777777" w:rsidR="008B4B46" w:rsidRDefault="008B4B46" w:rsidP="00DB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Bold">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51F88" w14:textId="77777777" w:rsidR="008B4B46" w:rsidRDefault="008B4B46" w:rsidP="00DB2A3D">
      <w:pPr>
        <w:spacing w:after="0" w:line="240" w:lineRule="auto"/>
      </w:pPr>
      <w:r>
        <w:separator/>
      </w:r>
    </w:p>
  </w:footnote>
  <w:footnote w:type="continuationSeparator" w:id="0">
    <w:p w14:paraId="189D173C" w14:textId="77777777" w:rsidR="008B4B46" w:rsidRDefault="008B4B46" w:rsidP="00DB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639C"/>
    <w:multiLevelType w:val="hybridMultilevel"/>
    <w:tmpl w:val="3EF46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A0419"/>
    <w:multiLevelType w:val="hybridMultilevel"/>
    <w:tmpl w:val="EB689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6F2BEF"/>
    <w:multiLevelType w:val="hybridMultilevel"/>
    <w:tmpl w:val="3F7C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35A10"/>
    <w:multiLevelType w:val="hybridMultilevel"/>
    <w:tmpl w:val="B7E2F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0D6486"/>
    <w:multiLevelType w:val="hybridMultilevel"/>
    <w:tmpl w:val="5816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FB2754"/>
    <w:multiLevelType w:val="hybridMultilevel"/>
    <w:tmpl w:val="12FE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87"/>
    <w:rsid w:val="00035688"/>
    <w:rsid w:val="000401D9"/>
    <w:rsid w:val="00043026"/>
    <w:rsid w:val="00071CE4"/>
    <w:rsid w:val="00092A81"/>
    <w:rsid w:val="000A70A5"/>
    <w:rsid w:val="000B261F"/>
    <w:rsid w:val="000D556E"/>
    <w:rsid w:val="000F0BB3"/>
    <w:rsid w:val="000F53F0"/>
    <w:rsid w:val="000F6399"/>
    <w:rsid w:val="00100E01"/>
    <w:rsid w:val="00122080"/>
    <w:rsid w:val="00127D95"/>
    <w:rsid w:val="00135945"/>
    <w:rsid w:val="001367B0"/>
    <w:rsid w:val="001632D3"/>
    <w:rsid w:val="00163968"/>
    <w:rsid w:val="001743D6"/>
    <w:rsid w:val="00180FFB"/>
    <w:rsid w:val="00193DDB"/>
    <w:rsid w:val="001B0FFD"/>
    <w:rsid w:val="001B3587"/>
    <w:rsid w:val="001B6346"/>
    <w:rsid w:val="001C16A5"/>
    <w:rsid w:val="001D5276"/>
    <w:rsid w:val="001E2D8A"/>
    <w:rsid w:val="001E624A"/>
    <w:rsid w:val="00200035"/>
    <w:rsid w:val="0020361C"/>
    <w:rsid w:val="002039E0"/>
    <w:rsid w:val="00226243"/>
    <w:rsid w:val="00256CDE"/>
    <w:rsid w:val="0026767A"/>
    <w:rsid w:val="0027436E"/>
    <w:rsid w:val="0028342B"/>
    <w:rsid w:val="002944AB"/>
    <w:rsid w:val="002C224B"/>
    <w:rsid w:val="002C5A24"/>
    <w:rsid w:val="002D083B"/>
    <w:rsid w:val="002E254C"/>
    <w:rsid w:val="002F7283"/>
    <w:rsid w:val="00303B39"/>
    <w:rsid w:val="0033440F"/>
    <w:rsid w:val="00366B88"/>
    <w:rsid w:val="003975A7"/>
    <w:rsid w:val="003A217B"/>
    <w:rsid w:val="003A3460"/>
    <w:rsid w:val="003B0A1A"/>
    <w:rsid w:val="003B619D"/>
    <w:rsid w:val="003D7C2D"/>
    <w:rsid w:val="003F14CF"/>
    <w:rsid w:val="003F5BE2"/>
    <w:rsid w:val="0042620E"/>
    <w:rsid w:val="00427130"/>
    <w:rsid w:val="004723FE"/>
    <w:rsid w:val="00493AED"/>
    <w:rsid w:val="0049551C"/>
    <w:rsid w:val="004B3059"/>
    <w:rsid w:val="004E23A9"/>
    <w:rsid w:val="004F0CB2"/>
    <w:rsid w:val="0054006B"/>
    <w:rsid w:val="0055762D"/>
    <w:rsid w:val="00563A46"/>
    <w:rsid w:val="005B37B7"/>
    <w:rsid w:val="005B3EB7"/>
    <w:rsid w:val="005B5EED"/>
    <w:rsid w:val="005D0C7F"/>
    <w:rsid w:val="005E799A"/>
    <w:rsid w:val="00646792"/>
    <w:rsid w:val="0065515E"/>
    <w:rsid w:val="006A0C2D"/>
    <w:rsid w:val="006A10B7"/>
    <w:rsid w:val="006B2DC3"/>
    <w:rsid w:val="006B7A00"/>
    <w:rsid w:val="006C030B"/>
    <w:rsid w:val="006C7E33"/>
    <w:rsid w:val="00707DC8"/>
    <w:rsid w:val="007238C0"/>
    <w:rsid w:val="00726FE5"/>
    <w:rsid w:val="00737D42"/>
    <w:rsid w:val="00755E50"/>
    <w:rsid w:val="00760063"/>
    <w:rsid w:val="00771BE5"/>
    <w:rsid w:val="0077290C"/>
    <w:rsid w:val="00784131"/>
    <w:rsid w:val="007C199F"/>
    <w:rsid w:val="007D1797"/>
    <w:rsid w:val="007D3035"/>
    <w:rsid w:val="00805E1A"/>
    <w:rsid w:val="00814873"/>
    <w:rsid w:val="00827321"/>
    <w:rsid w:val="008275C2"/>
    <w:rsid w:val="00840891"/>
    <w:rsid w:val="00855769"/>
    <w:rsid w:val="008A6A56"/>
    <w:rsid w:val="008B174A"/>
    <w:rsid w:val="008B4B46"/>
    <w:rsid w:val="008B66BF"/>
    <w:rsid w:val="008C0BF7"/>
    <w:rsid w:val="008C50EF"/>
    <w:rsid w:val="008F54D7"/>
    <w:rsid w:val="008F70CD"/>
    <w:rsid w:val="008F7875"/>
    <w:rsid w:val="00913E56"/>
    <w:rsid w:val="00930C4E"/>
    <w:rsid w:val="0093286D"/>
    <w:rsid w:val="009406D1"/>
    <w:rsid w:val="0095029A"/>
    <w:rsid w:val="009519E5"/>
    <w:rsid w:val="009529FE"/>
    <w:rsid w:val="0096389F"/>
    <w:rsid w:val="00992395"/>
    <w:rsid w:val="009928E8"/>
    <w:rsid w:val="009A306B"/>
    <w:rsid w:val="009A3DBC"/>
    <w:rsid w:val="009B63D3"/>
    <w:rsid w:val="00A01169"/>
    <w:rsid w:val="00A15104"/>
    <w:rsid w:val="00A20053"/>
    <w:rsid w:val="00A32F8B"/>
    <w:rsid w:val="00A36A51"/>
    <w:rsid w:val="00A409BA"/>
    <w:rsid w:val="00A42F94"/>
    <w:rsid w:val="00A430D6"/>
    <w:rsid w:val="00A45689"/>
    <w:rsid w:val="00A703AC"/>
    <w:rsid w:val="00A749B8"/>
    <w:rsid w:val="00A7719F"/>
    <w:rsid w:val="00A8133E"/>
    <w:rsid w:val="00AA1177"/>
    <w:rsid w:val="00AA5267"/>
    <w:rsid w:val="00AA5805"/>
    <w:rsid w:val="00AB32BB"/>
    <w:rsid w:val="00AB7D7A"/>
    <w:rsid w:val="00AF4CC5"/>
    <w:rsid w:val="00AF5D79"/>
    <w:rsid w:val="00AF5FDF"/>
    <w:rsid w:val="00B05D9F"/>
    <w:rsid w:val="00B21786"/>
    <w:rsid w:val="00B21D3F"/>
    <w:rsid w:val="00B23BD5"/>
    <w:rsid w:val="00B30EC5"/>
    <w:rsid w:val="00B56EDB"/>
    <w:rsid w:val="00BB2A0A"/>
    <w:rsid w:val="00BB4B3E"/>
    <w:rsid w:val="00BC7ACB"/>
    <w:rsid w:val="00BD0616"/>
    <w:rsid w:val="00BF35F4"/>
    <w:rsid w:val="00C24130"/>
    <w:rsid w:val="00C25ED2"/>
    <w:rsid w:val="00C2626D"/>
    <w:rsid w:val="00C31EF2"/>
    <w:rsid w:val="00C45BC3"/>
    <w:rsid w:val="00C5740A"/>
    <w:rsid w:val="00C6717C"/>
    <w:rsid w:val="00C74438"/>
    <w:rsid w:val="00C83CCB"/>
    <w:rsid w:val="00CA7AC5"/>
    <w:rsid w:val="00CC07BE"/>
    <w:rsid w:val="00CC5F40"/>
    <w:rsid w:val="00CD6A06"/>
    <w:rsid w:val="00CF0921"/>
    <w:rsid w:val="00CF3334"/>
    <w:rsid w:val="00D14F7F"/>
    <w:rsid w:val="00D207A5"/>
    <w:rsid w:val="00D21BAD"/>
    <w:rsid w:val="00D5459C"/>
    <w:rsid w:val="00D77E78"/>
    <w:rsid w:val="00D83EBE"/>
    <w:rsid w:val="00DA31ED"/>
    <w:rsid w:val="00DB1585"/>
    <w:rsid w:val="00DB2A3D"/>
    <w:rsid w:val="00DB3824"/>
    <w:rsid w:val="00DD2668"/>
    <w:rsid w:val="00DF2CC8"/>
    <w:rsid w:val="00DF32B7"/>
    <w:rsid w:val="00DF63DD"/>
    <w:rsid w:val="00E30664"/>
    <w:rsid w:val="00E3493B"/>
    <w:rsid w:val="00E50E42"/>
    <w:rsid w:val="00E73E35"/>
    <w:rsid w:val="00E870B8"/>
    <w:rsid w:val="00E9500B"/>
    <w:rsid w:val="00E9656E"/>
    <w:rsid w:val="00E965D7"/>
    <w:rsid w:val="00EA0E90"/>
    <w:rsid w:val="00EA49C1"/>
    <w:rsid w:val="00EB3884"/>
    <w:rsid w:val="00EB39C5"/>
    <w:rsid w:val="00EB512F"/>
    <w:rsid w:val="00EC1F6D"/>
    <w:rsid w:val="00EC2BB5"/>
    <w:rsid w:val="00EC7D8D"/>
    <w:rsid w:val="00ED20C3"/>
    <w:rsid w:val="00ED269E"/>
    <w:rsid w:val="00EF7C29"/>
    <w:rsid w:val="00F024B6"/>
    <w:rsid w:val="00F02E54"/>
    <w:rsid w:val="00F13D02"/>
    <w:rsid w:val="00F56F2C"/>
    <w:rsid w:val="00F5749E"/>
    <w:rsid w:val="00F62A05"/>
    <w:rsid w:val="00F81002"/>
    <w:rsid w:val="00F83036"/>
    <w:rsid w:val="00F8337A"/>
    <w:rsid w:val="00F852D5"/>
    <w:rsid w:val="00FA3933"/>
    <w:rsid w:val="00FB6634"/>
    <w:rsid w:val="00FC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90EE"/>
  <w15:docId w15:val="{466ED314-2879-4F80-9D75-A7CB9996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9B63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440F"/>
    <w:pPr>
      <w:spacing w:after="0" w:line="240" w:lineRule="auto"/>
    </w:pPr>
    <w:rPr>
      <w:rFonts w:eastAsiaTheme="minorEastAsia"/>
      <w:sz w:val="20"/>
      <w:szCs w:val="20"/>
      <w:lang w:eastAsia="hu-HU"/>
    </w:rPr>
  </w:style>
  <w:style w:type="character" w:customStyle="1" w:styleId="FootnoteTextChar">
    <w:name w:val="Footnote Text Char"/>
    <w:basedOn w:val="DefaultParagraphFont"/>
    <w:link w:val="FootnoteText"/>
    <w:uiPriority w:val="99"/>
    <w:semiHidden/>
    <w:rsid w:val="0033440F"/>
    <w:rPr>
      <w:rFonts w:eastAsiaTheme="minorEastAsia"/>
      <w:sz w:val="20"/>
      <w:szCs w:val="20"/>
      <w:lang w:val="en-US" w:eastAsia="hu-HU"/>
    </w:rPr>
  </w:style>
  <w:style w:type="character" w:styleId="FootnoteReference">
    <w:name w:val="footnote reference"/>
    <w:basedOn w:val="DefaultParagraphFont"/>
    <w:uiPriority w:val="99"/>
    <w:semiHidden/>
    <w:unhideWhenUsed/>
    <w:rsid w:val="0033440F"/>
    <w:rPr>
      <w:vertAlign w:val="superscript"/>
    </w:rPr>
  </w:style>
  <w:style w:type="character" w:customStyle="1" w:styleId="Heading1Char">
    <w:name w:val="Heading 1 Char"/>
    <w:basedOn w:val="DefaultParagraphFont"/>
    <w:link w:val="Heading1"/>
    <w:uiPriority w:val="9"/>
    <w:rsid w:val="009B63D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B7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7A"/>
    <w:rPr>
      <w:rFonts w:ascii="Segoe UI" w:hAnsi="Segoe UI" w:cs="Segoe UI"/>
      <w:sz w:val="18"/>
      <w:szCs w:val="18"/>
    </w:rPr>
  </w:style>
  <w:style w:type="character" w:styleId="CommentReference">
    <w:name w:val="annotation reference"/>
    <w:basedOn w:val="DefaultParagraphFont"/>
    <w:uiPriority w:val="99"/>
    <w:semiHidden/>
    <w:unhideWhenUsed/>
    <w:rsid w:val="007D1797"/>
    <w:rPr>
      <w:sz w:val="16"/>
      <w:szCs w:val="16"/>
    </w:rPr>
  </w:style>
  <w:style w:type="paragraph" w:styleId="CommentText">
    <w:name w:val="annotation text"/>
    <w:basedOn w:val="Normal"/>
    <w:link w:val="CommentTextChar"/>
    <w:uiPriority w:val="99"/>
    <w:semiHidden/>
    <w:unhideWhenUsed/>
    <w:rsid w:val="007D1797"/>
    <w:pPr>
      <w:spacing w:line="240" w:lineRule="auto"/>
    </w:pPr>
    <w:rPr>
      <w:sz w:val="20"/>
      <w:szCs w:val="20"/>
    </w:rPr>
  </w:style>
  <w:style w:type="character" w:customStyle="1" w:styleId="CommentTextChar">
    <w:name w:val="Comment Text Char"/>
    <w:basedOn w:val="DefaultParagraphFont"/>
    <w:link w:val="CommentText"/>
    <w:uiPriority w:val="99"/>
    <w:semiHidden/>
    <w:rsid w:val="007D1797"/>
    <w:rPr>
      <w:sz w:val="20"/>
      <w:szCs w:val="20"/>
    </w:rPr>
  </w:style>
  <w:style w:type="paragraph" w:styleId="CommentSubject">
    <w:name w:val="annotation subject"/>
    <w:basedOn w:val="CommentText"/>
    <w:next w:val="CommentText"/>
    <w:link w:val="CommentSubjectChar"/>
    <w:uiPriority w:val="99"/>
    <w:semiHidden/>
    <w:unhideWhenUsed/>
    <w:rsid w:val="007D1797"/>
    <w:rPr>
      <w:b/>
      <w:bCs/>
    </w:rPr>
  </w:style>
  <w:style w:type="character" w:customStyle="1" w:styleId="CommentSubjectChar">
    <w:name w:val="Comment Subject Char"/>
    <w:basedOn w:val="CommentTextChar"/>
    <w:link w:val="CommentSubject"/>
    <w:uiPriority w:val="99"/>
    <w:semiHidden/>
    <w:rsid w:val="007D1797"/>
    <w:rPr>
      <w:b/>
      <w:bCs/>
      <w:sz w:val="20"/>
      <w:szCs w:val="20"/>
    </w:rPr>
  </w:style>
  <w:style w:type="paragraph" w:styleId="ListParagraph">
    <w:name w:val="List Paragraph"/>
    <w:basedOn w:val="Normal"/>
    <w:uiPriority w:val="34"/>
    <w:qFormat/>
    <w:rsid w:val="006B7A00"/>
    <w:pPr>
      <w:ind w:left="720"/>
      <w:contextualSpacing/>
    </w:pPr>
  </w:style>
  <w:style w:type="table" w:styleId="TableGrid">
    <w:name w:val="Table Grid"/>
    <w:basedOn w:val="TableNormal"/>
    <w:uiPriority w:val="39"/>
    <w:rsid w:val="009A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6006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23395">
      <w:bodyDiv w:val="1"/>
      <w:marLeft w:val="0"/>
      <w:marRight w:val="0"/>
      <w:marTop w:val="0"/>
      <w:marBottom w:val="0"/>
      <w:divBdr>
        <w:top w:val="none" w:sz="0" w:space="0" w:color="auto"/>
        <w:left w:val="none" w:sz="0" w:space="0" w:color="auto"/>
        <w:bottom w:val="none" w:sz="0" w:space="0" w:color="auto"/>
        <w:right w:val="none" w:sz="0" w:space="0" w:color="auto"/>
      </w:divBdr>
      <w:divsChild>
        <w:div w:id="207887152">
          <w:marLeft w:val="0"/>
          <w:marRight w:val="0"/>
          <w:marTop w:val="0"/>
          <w:marBottom w:val="0"/>
          <w:divBdr>
            <w:top w:val="none" w:sz="0" w:space="0" w:color="auto"/>
            <w:left w:val="none" w:sz="0" w:space="0" w:color="auto"/>
            <w:bottom w:val="none" w:sz="0" w:space="0" w:color="auto"/>
            <w:right w:val="none" w:sz="0" w:space="0" w:color="auto"/>
          </w:divBdr>
          <w:divsChild>
            <w:div w:id="1059862115">
              <w:marLeft w:val="0"/>
              <w:marRight w:val="0"/>
              <w:marTop w:val="0"/>
              <w:marBottom w:val="0"/>
              <w:divBdr>
                <w:top w:val="none" w:sz="0" w:space="0" w:color="auto"/>
                <w:left w:val="none" w:sz="0" w:space="0" w:color="auto"/>
                <w:bottom w:val="none" w:sz="0" w:space="0" w:color="auto"/>
                <w:right w:val="none" w:sz="0" w:space="0" w:color="auto"/>
              </w:divBdr>
              <w:divsChild>
                <w:div w:id="796266175">
                  <w:marLeft w:val="0"/>
                  <w:marRight w:val="0"/>
                  <w:marTop w:val="0"/>
                  <w:marBottom w:val="0"/>
                  <w:divBdr>
                    <w:top w:val="none" w:sz="0" w:space="0" w:color="auto"/>
                    <w:left w:val="none" w:sz="0" w:space="0" w:color="auto"/>
                    <w:bottom w:val="none" w:sz="0" w:space="0" w:color="auto"/>
                    <w:right w:val="none" w:sz="0" w:space="0" w:color="auto"/>
                  </w:divBdr>
                  <w:divsChild>
                    <w:div w:id="385832911">
                      <w:marLeft w:val="0"/>
                      <w:marRight w:val="0"/>
                      <w:marTop w:val="0"/>
                      <w:marBottom w:val="0"/>
                      <w:divBdr>
                        <w:top w:val="none" w:sz="0" w:space="0" w:color="auto"/>
                        <w:left w:val="none" w:sz="0" w:space="0" w:color="auto"/>
                        <w:bottom w:val="none" w:sz="0" w:space="0" w:color="auto"/>
                        <w:right w:val="none" w:sz="0" w:space="0" w:color="auto"/>
                      </w:divBdr>
                      <w:divsChild>
                        <w:div w:id="296037490">
                          <w:marLeft w:val="0"/>
                          <w:marRight w:val="0"/>
                          <w:marTop w:val="0"/>
                          <w:marBottom w:val="0"/>
                          <w:divBdr>
                            <w:top w:val="none" w:sz="0" w:space="0" w:color="auto"/>
                            <w:left w:val="none" w:sz="0" w:space="0" w:color="auto"/>
                            <w:bottom w:val="none" w:sz="0" w:space="0" w:color="auto"/>
                            <w:right w:val="none" w:sz="0" w:space="0" w:color="auto"/>
                          </w:divBdr>
                          <w:divsChild>
                            <w:div w:id="746540908">
                              <w:marLeft w:val="0"/>
                              <w:marRight w:val="300"/>
                              <w:marTop w:val="180"/>
                              <w:marBottom w:val="0"/>
                              <w:divBdr>
                                <w:top w:val="none" w:sz="0" w:space="0" w:color="auto"/>
                                <w:left w:val="none" w:sz="0" w:space="0" w:color="auto"/>
                                <w:bottom w:val="none" w:sz="0" w:space="0" w:color="auto"/>
                                <w:right w:val="none" w:sz="0" w:space="0" w:color="auto"/>
                              </w:divBdr>
                              <w:divsChild>
                                <w:div w:id="10559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9130">
          <w:marLeft w:val="0"/>
          <w:marRight w:val="0"/>
          <w:marTop w:val="0"/>
          <w:marBottom w:val="0"/>
          <w:divBdr>
            <w:top w:val="none" w:sz="0" w:space="0" w:color="auto"/>
            <w:left w:val="none" w:sz="0" w:space="0" w:color="auto"/>
            <w:bottom w:val="none" w:sz="0" w:space="0" w:color="auto"/>
            <w:right w:val="none" w:sz="0" w:space="0" w:color="auto"/>
          </w:divBdr>
          <w:divsChild>
            <w:div w:id="953636360">
              <w:marLeft w:val="0"/>
              <w:marRight w:val="0"/>
              <w:marTop w:val="0"/>
              <w:marBottom w:val="0"/>
              <w:divBdr>
                <w:top w:val="none" w:sz="0" w:space="0" w:color="auto"/>
                <w:left w:val="none" w:sz="0" w:space="0" w:color="auto"/>
                <w:bottom w:val="none" w:sz="0" w:space="0" w:color="auto"/>
                <w:right w:val="none" w:sz="0" w:space="0" w:color="auto"/>
              </w:divBdr>
              <w:divsChild>
                <w:div w:id="1222866587">
                  <w:marLeft w:val="0"/>
                  <w:marRight w:val="0"/>
                  <w:marTop w:val="0"/>
                  <w:marBottom w:val="0"/>
                  <w:divBdr>
                    <w:top w:val="none" w:sz="0" w:space="0" w:color="auto"/>
                    <w:left w:val="none" w:sz="0" w:space="0" w:color="auto"/>
                    <w:bottom w:val="none" w:sz="0" w:space="0" w:color="auto"/>
                    <w:right w:val="none" w:sz="0" w:space="0" w:color="auto"/>
                  </w:divBdr>
                  <w:divsChild>
                    <w:div w:id="1838110695">
                      <w:marLeft w:val="0"/>
                      <w:marRight w:val="0"/>
                      <w:marTop w:val="0"/>
                      <w:marBottom w:val="0"/>
                      <w:divBdr>
                        <w:top w:val="none" w:sz="0" w:space="0" w:color="auto"/>
                        <w:left w:val="none" w:sz="0" w:space="0" w:color="auto"/>
                        <w:bottom w:val="none" w:sz="0" w:space="0" w:color="auto"/>
                        <w:right w:val="none" w:sz="0" w:space="0" w:color="auto"/>
                      </w:divBdr>
                      <w:divsChild>
                        <w:div w:id="207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1445</Words>
  <Characters>8238</Characters>
  <Application>Microsoft Office Word</Application>
  <DocSecurity>0</DocSecurity>
  <Lines>68</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dc:creator>
  <cp:lastModifiedBy>Zsolt Szekeres</cp:lastModifiedBy>
  <cp:revision>5</cp:revision>
  <cp:lastPrinted>2021-06-29T16:07:00Z</cp:lastPrinted>
  <dcterms:created xsi:type="dcterms:W3CDTF">2021-06-29T16:07:00Z</dcterms:created>
  <dcterms:modified xsi:type="dcterms:W3CDTF">2021-07-01T15:09:00Z</dcterms:modified>
</cp:coreProperties>
</file>